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Ind w:w="90" w:type="dxa"/>
        <w:tblBorders>
          <w:bottom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105"/>
        <w:gridCol w:w="8273"/>
      </w:tblGrid>
      <w:tr w:rsidR="0063124C" w:rsidRPr="0039266C" w14:paraId="773FCE88" w14:textId="77777777" w:rsidTr="00BF52A3">
        <w:trPr>
          <w:trHeight w:val="305"/>
        </w:trPr>
        <w:tc>
          <w:tcPr>
            <w:tcW w:w="9378" w:type="dxa"/>
            <w:gridSpan w:val="2"/>
            <w:vAlign w:val="center"/>
          </w:tcPr>
          <w:p w14:paraId="6F5DA996" w14:textId="2E7DF818" w:rsidR="0063124C" w:rsidRPr="0039266C" w:rsidRDefault="00A23AE6" w:rsidP="00F67DCC">
            <w:r>
              <w:t>1</w:t>
            </w:r>
            <w:r w:rsidR="00242763">
              <w:t>1</w:t>
            </w:r>
            <w:r>
              <w:t>/</w:t>
            </w:r>
            <w:r w:rsidR="002750C7">
              <w:t>10</w:t>
            </w:r>
            <w:r w:rsidR="0063124C">
              <w:t>/2016</w:t>
            </w:r>
          </w:p>
        </w:tc>
      </w:tr>
      <w:tr w:rsidR="0063124C" w:rsidRPr="00304B00" w14:paraId="32319F4C" w14:textId="77777777" w:rsidTr="00553436">
        <w:trPr>
          <w:trHeight w:val="268"/>
        </w:trPr>
        <w:tc>
          <w:tcPr>
            <w:tcW w:w="1105" w:type="dxa"/>
            <w:vAlign w:val="center"/>
          </w:tcPr>
          <w:p w14:paraId="65E33F19" w14:textId="77777777" w:rsidR="0063124C" w:rsidRPr="007C338D" w:rsidRDefault="0063124C" w:rsidP="00BF52A3">
            <w:pPr>
              <w:spacing w:after="0"/>
              <w:rPr>
                <w:b/>
              </w:rPr>
            </w:pPr>
            <w:r w:rsidRPr="007C338D">
              <w:rPr>
                <w:b/>
              </w:rPr>
              <w:t xml:space="preserve">To: </w:t>
            </w:r>
          </w:p>
        </w:tc>
        <w:tc>
          <w:tcPr>
            <w:tcW w:w="8273" w:type="dxa"/>
            <w:vAlign w:val="center"/>
          </w:tcPr>
          <w:p w14:paraId="59F8A07C" w14:textId="60011A4B" w:rsidR="0063124C" w:rsidRPr="00304B00" w:rsidRDefault="00F67DCC" w:rsidP="00553436">
            <w:pPr>
              <w:pStyle w:val="MemoHeading"/>
              <w:spacing w:after="0"/>
            </w:pPr>
            <w:r>
              <w:t>Technical Advisory Committee</w:t>
            </w:r>
          </w:p>
        </w:tc>
      </w:tr>
      <w:tr w:rsidR="0063124C" w:rsidRPr="00304B00" w14:paraId="4427FA71" w14:textId="77777777" w:rsidTr="00BF52A3">
        <w:trPr>
          <w:trHeight w:val="306"/>
        </w:trPr>
        <w:tc>
          <w:tcPr>
            <w:tcW w:w="1105" w:type="dxa"/>
            <w:vAlign w:val="center"/>
          </w:tcPr>
          <w:p w14:paraId="34B8EFD1" w14:textId="77777777" w:rsidR="0063124C" w:rsidRPr="007C338D" w:rsidRDefault="0063124C" w:rsidP="00BF52A3">
            <w:pPr>
              <w:spacing w:after="0"/>
              <w:rPr>
                <w:b/>
              </w:rPr>
            </w:pPr>
            <w:r w:rsidRPr="007C338D">
              <w:rPr>
                <w:b/>
              </w:rPr>
              <w:t>Cc:</w:t>
            </w:r>
          </w:p>
        </w:tc>
        <w:tc>
          <w:tcPr>
            <w:tcW w:w="8273" w:type="dxa"/>
            <w:vAlign w:val="center"/>
          </w:tcPr>
          <w:p w14:paraId="35D4EA29" w14:textId="7EB2828C" w:rsidR="0063124C" w:rsidRPr="00304B00" w:rsidRDefault="00EA604A" w:rsidP="00BF52A3">
            <w:pPr>
              <w:spacing w:after="0"/>
            </w:pPr>
            <w:r>
              <w:t>Project Management Team</w:t>
            </w:r>
          </w:p>
        </w:tc>
      </w:tr>
      <w:tr w:rsidR="0063124C" w:rsidRPr="00304B00" w14:paraId="4171CE3D" w14:textId="77777777" w:rsidTr="00BF52A3">
        <w:trPr>
          <w:trHeight w:val="305"/>
        </w:trPr>
        <w:tc>
          <w:tcPr>
            <w:tcW w:w="1105" w:type="dxa"/>
            <w:vAlign w:val="center"/>
          </w:tcPr>
          <w:p w14:paraId="4CBF88D5" w14:textId="77777777" w:rsidR="0063124C" w:rsidRPr="007C338D" w:rsidRDefault="0063124C" w:rsidP="00BF52A3">
            <w:pPr>
              <w:spacing w:after="0"/>
              <w:rPr>
                <w:b/>
              </w:rPr>
            </w:pPr>
            <w:r w:rsidRPr="007C338D">
              <w:rPr>
                <w:b/>
              </w:rPr>
              <w:t xml:space="preserve">From: </w:t>
            </w:r>
          </w:p>
        </w:tc>
        <w:tc>
          <w:tcPr>
            <w:tcW w:w="8273" w:type="dxa"/>
            <w:vAlign w:val="center"/>
          </w:tcPr>
          <w:p w14:paraId="6AF12DAA" w14:textId="00696644" w:rsidR="0063124C" w:rsidRPr="00304B00" w:rsidRDefault="0063124C" w:rsidP="00BF52A3">
            <w:pPr>
              <w:spacing w:after="0"/>
            </w:pPr>
            <w:r>
              <w:t xml:space="preserve">Joe Dills and </w:t>
            </w:r>
            <w:r w:rsidR="002750C7">
              <w:t>Kyra Schneider</w:t>
            </w:r>
            <w:r>
              <w:t>, Angelo Planning Group</w:t>
            </w:r>
          </w:p>
        </w:tc>
      </w:tr>
      <w:tr w:rsidR="0063124C" w:rsidRPr="0097457C" w14:paraId="2330CDA2" w14:textId="77777777" w:rsidTr="00BF52A3">
        <w:trPr>
          <w:trHeight w:val="306"/>
        </w:trPr>
        <w:tc>
          <w:tcPr>
            <w:tcW w:w="1105" w:type="dxa"/>
            <w:vAlign w:val="center"/>
          </w:tcPr>
          <w:p w14:paraId="4601E130" w14:textId="77777777" w:rsidR="0063124C" w:rsidRPr="007C338D" w:rsidRDefault="0063124C" w:rsidP="00BF52A3">
            <w:pPr>
              <w:spacing w:after="0"/>
              <w:rPr>
                <w:b/>
              </w:rPr>
            </w:pPr>
            <w:r w:rsidRPr="007C338D">
              <w:rPr>
                <w:b/>
              </w:rPr>
              <w:t>Re:</w:t>
            </w:r>
          </w:p>
        </w:tc>
        <w:tc>
          <w:tcPr>
            <w:tcW w:w="8273" w:type="dxa"/>
            <w:vAlign w:val="center"/>
          </w:tcPr>
          <w:p w14:paraId="5128BEE9" w14:textId="49BCA50F" w:rsidR="0063124C" w:rsidRPr="0097457C" w:rsidRDefault="000D32B1" w:rsidP="00F67DCC">
            <w:pPr>
              <w:spacing w:after="0"/>
            </w:pPr>
            <w:r>
              <w:rPr>
                <w:b/>
              </w:rPr>
              <w:t xml:space="preserve">DRAFT </w:t>
            </w:r>
            <w:r w:rsidR="00EA604A">
              <w:t xml:space="preserve">Summary of </w:t>
            </w:r>
            <w:r w:rsidR="00242763">
              <w:t>November 2</w:t>
            </w:r>
            <w:r w:rsidR="00242763" w:rsidRPr="00242763">
              <w:rPr>
                <w:vertAlign w:val="superscript"/>
              </w:rPr>
              <w:t>nd</w:t>
            </w:r>
            <w:r w:rsidR="00EA604A">
              <w:t xml:space="preserve">, 2016 </w:t>
            </w:r>
            <w:r w:rsidR="00F67DCC">
              <w:t>TAC</w:t>
            </w:r>
            <w:r w:rsidR="00EA604A">
              <w:t xml:space="preserve"> Meeting</w:t>
            </w:r>
          </w:p>
        </w:tc>
      </w:tr>
    </w:tbl>
    <w:p w14:paraId="79E8F376" w14:textId="4AE9AEB9" w:rsidR="004B490E" w:rsidRDefault="00EA604A" w:rsidP="0063124C">
      <w:pPr>
        <w:pStyle w:val="Heading1"/>
      </w:pPr>
      <w:r>
        <w:t>Introduction</w:t>
      </w:r>
    </w:p>
    <w:p w14:paraId="05E831E4" w14:textId="0A875414" w:rsidR="00EA604A" w:rsidRDefault="00EA604A" w:rsidP="006F40D4">
      <w:pPr>
        <w:rPr>
          <w:sz w:val="23"/>
          <w:szCs w:val="23"/>
        </w:rPr>
      </w:pPr>
      <w:r>
        <w:t xml:space="preserve">This memorandum provides a summary of the </w:t>
      </w:r>
      <w:r w:rsidR="00242763">
        <w:t>November 2</w:t>
      </w:r>
      <w:r>
        <w:t xml:space="preserve">, 2016 meeting of the Hood River Westside Area Concept Plan </w:t>
      </w:r>
      <w:r w:rsidR="00F67DCC">
        <w:t>Technical</w:t>
      </w:r>
      <w:r>
        <w:t xml:space="preserve"> Advisory Committee (</w:t>
      </w:r>
      <w:r w:rsidR="00F67DCC">
        <w:t>TAC</w:t>
      </w:r>
      <w:r>
        <w:t xml:space="preserve">), including </w:t>
      </w:r>
      <w:r>
        <w:rPr>
          <w:sz w:val="23"/>
          <w:szCs w:val="23"/>
        </w:rPr>
        <w:t xml:space="preserve">meeting discussion, decisions made and next steps. </w:t>
      </w:r>
    </w:p>
    <w:p w14:paraId="0E5DC336" w14:textId="3E169AFA" w:rsidR="00EA604A" w:rsidRDefault="00EA604A" w:rsidP="00EA604A">
      <w:pPr>
        <w:pStyle w:val="Heading1"/>
      </w:pPr>
      <w:r>
        <w:t>Summary of Discussion</w:t>
      </w:r>
    </w:p>
    <w:p w14:paraId="3BB762CF" w14:textId="57C55B6C" w:rsidR="00EA604A" w:rsidRDefault="00EA604A" w:rsidP="00FD1B32">
      <w:pPr>
        <w:spacing w:after="0"/>
      </w:pPr>
      <w:r w:rsidRPr="00FD1B32">
        <w:rPr>
          <w:b/>
        </w:rPr>
        <w:t>Date:</w:t>
      </w:r>
      <w:r>
        <w:t xml:space="preserve"> </w:t>
      </w:r>
      <w:r w:rsidR="00227237">
        <w:tab/>
      </w:r>
      <w:r w:rsidR="00227237">
        <w:tab/>
      </w:r>
      <w:r w:rsidR="00242763">
        <w:t>November 2</w:t>
      </w:r>
      <w:r>
        <w:t>, 2016</w:t>
      </w:r>
    </w:p>
    <w:p w14:paraId="01E0D93C" w14:textId="04A5F9DE" w:rsidR="00EA604A" w:rsidRDefault="00EA604A" w:rsidP="00FD1B32">
      <w:pPr>
        <w:spacing w:after="0"/>
      </w:pPr>
      <w:r w:rsidRPr="00FD1B32">
        <w:rPr>
          <w:b/>
        </w:rPr>
        <w:t>Time:</w:t>
      </w:r>
      <w:r>
        <w:t xml:space="preserve"> </w:t>
      </w:r>
      <w:r w:rsidR="00227237">
        <w:tab/>
      </w:r>
      <w:r w:rsidR="00227237">
        <w:tab/>
      </w:r>
      <w:r w:rsidR="00F67DCC">
        <w:t>3</w:t>
      </w:r>
      <w:r>
        <w:t>pm</w:t>
      </w:r>
    </w:p>
    <w:p w14:paraId="0B1D9BAF" w14:textId="02BE8C20" w:rsidR="00EA604A" w:rsidRDefault="00EA604A" w:rsidP="00FD1B32">
      <w:pPr>
        <w:spacing w:after="0"/>
      </w:pPr>
      <w:r w:rsidRPr="00FD1B32">
        <w:rPr>
          <w:b/>
        </w:rPr>
        <w:t>Location:</w:t>
      </w:r>
      <w:r>
        <w:t xml:space="preserve"> </w:t>
      </w:r>
      <w:r w:rsidR="00227237">
        <w:tab/>
      </w:r>
      <w:r>
        <w:t xml:space="preserve">Hood River City Hall, </w:t>
      </w:r>
    </w:p>
    <w:p w14:paraId="34BDD6BA" w14:textId="23879E9E" w:rsidR="00EA604A" w:rsidRDefault="00EA604A" w:rsidP="00FD1B32">
      <w:pPr>
        <w:spacing w:after="0"/>
        <w:ind w:left="720"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301 Oak St, Hood River, OR 97031</w:t>
      </w:r>
    </w:p>
    <w:p w14:paraId="026B9182" w14:textId="77777777" w:rsidR="00FD1B32" w:rsidRDefault="00FD1B32" w:rsidP="00FD1B32">
      <w:pPr>
        <w:rPr>
          <w:rFonts w:ascii="Arial" w:hAnsi="Arial" w:cs="Arial"/>
          <w:color w:val="222222"/>
          <w:sz w:val="20"/>
          <w:szCs w:val="20"/>
          <w:shd w:val="clear" w:color="auto" w:fill="FFFFFF"/>
        </w:rPr>
      </w:pPr>
    </w:p>
    <w:p w14:paraId="73B9CFF0" w14:textId="3813175F" w:rsidR="00FD1B32" w:rsidRDefault="00FD1B32" w:rsidP="00FD1B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Members: </w:t>
      </w:r>
    </w:p>
    <w:p w14:paraId="38EE1ACB" w14:textId="5AFC6420" w:rsidR="00FD1B32" w:rsidRP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 xml:space="preserve">Kevin Liburdy, City Planning Dept. </w:t>
      </w:r>
    </w:p>
    <w:p w14:paraId="2186BCAF" w14:textId="1F99F4BF" w:rsidR="00FD1B32" w:rsidRP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John Roberts, Director, Hood River County Community Development Dept.</w:t>
      </w:r>
    </w:p>
    <w:p w14:paraId="49013E5F" w14:textId="704F0F83" w:rsidR="00FD1B32" w:rsidRP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 xml:space="preserve">Gail Curtis, Oregon Department of Transportation, Transportation and Growth Management Program </w:t>
      </w:r>
    </w:p>
    <w:p w14:paraId="4FC29036" w14:textId="6A2AD210" w:rsidR="00FD1B32" w:rsidRPr="00FD1B32" w:rsidRDefault="00483163" w:rsidP="00FD1B32">
      <w:pPr>
        <w:pStyle w:val="ListParagraph"/>
        <w:numPr>
          <w:ilvl w:val="0"/>
          <w:numId w:val="4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Joel Madsen</w:t>
      </w:r>
      <w:r w:rsidR="00FD1B32" w:rsidRPr="00FD1B32">
        <w:rPr>
          <w:rFonts w:ascii="Arial" w:hAnsi="Arial" w:cs="Arial"/>
          <w:color w:val="222222"/>
          <w:sz w:val="20"/>
          <w:szCs w:val="20"/>
          <w:shd w:val="clear" w:color="auto" w:fill="FFFFFF"/>
        </w:rPr>
        <w:t>, Executive Director, Mid-Columbia Housing Authority</w:t>
      </w:r>
    </w:p>
    <w:p w14:paraId="76234F51" w14:textId="77777777" w:rsidR="00FD1B32" w:rsidRP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 xml:space="preserve">Saundra Buchanan (CFO) and Don </w:t>
      </w:r>
      <w:proofErr w:type="spellStart"/>
      <w:r w:rsidRPr="00FD1B32">
        <w:rPr>
          <w:rFonts w:ascii="Arial" w:hAnsi="Arial" w:cs="Arial"/>
          <w:color w:val="222222"/>
          <w:sz w:val="20"/>
          <w:szCs w:val="20"/>
          <w:shd w:val="clear" w:color="auto" w:fill="FFFFFF"/>
        </w:rPr>
        <w:t>Benefield</w:t>
      </w:r>
      <w:proofErr w:type="spellEnd"/>
      <w:r w:rsidRPr="00FD1B32">
        <w:rPr>
          <w:rFonts w:ascii="Arial" w:hAnsi="Arial" w:cs="Arial"/>
          <w:color w:val="222222"/>
          <w:sz w:val="20"/>
          <w:szCs w:val="20"/>
          <w:shd w:val="clear" w:color="auto" w:fill="FFFFFF"/>
        </w:rPr>
        <w:t xml:space="preserve"> (Operations Director), Hood River County School District</w:t>
      </w:r>
    </w:p>
    <w:p w14:paraId="43A6BF40" w14:textId="08769F80" w:rsidR="00FD1B32" w:rsidRPr="00ED22FE" w:rsidRDefault="00FD1B32" w:rsidP="00FD1B32">
      <w:pPr>
        <w:pStyle w:val="ListParagraph"/>
        <w:numPr>
          <w:ilvl w:val="0"/>
          <w:numId w:val="44"/>
        </w:numPr>
        <w:rPr>
          <w:rFonts w:ascii="Arial" w:hAnsi="Arial" w:cs="Arial"/>
          <w:color w:val="222222"/>
          <w:sz w:val="20"/>
          <w:szCs w:val="20"/>
          <w:shd w:val="clear" w:color="auto" w:fill="FFFFFF"/>
        </w:rPr>
      </w:pPr>
      <w:r w:rsidRPr="00ED22FE">
        <w:rPr>
          <w:rFonts w:ascii="Arial" w:hAnsi="Arial" w:cs="Arial"/>
          <w:color w:val="222222"/>
          <w:sz w:val="20"/>
          <w:szCs w:val="20"/>
          <w:shd w:val="clear" w:color="auto" w:fill="FFFFFF"/>
        </w:rPr>
        <w:t xml:space="preserve">Ron Nails, Co-Director, Columbia Area Transit </w:t>
      </w:r>
      <w:r w:rsidRPr="00ED22FE">
        <w:rPr>
          <w:rFonts w:ascii="Arial" w:hAnsi="Arial" w:cs="Arial"/>
          <w:b/>
          <w:color w:val="222222"/>
          <w:sz w:val="20"/>
          <w:szCs w:val="20"/>
          <w:shd w:val="clear" w:color="auto" w:fill="FFFFFF"/>
        </w:rPr>
        <w:t>(ABSENT)</w:t>
      </w:r>
    </w:p>
    <w:p w14:paraId="6F03D895" w14:textId="4CE7B978" w:rsidR="00FD1B32" w:rsidRPr="00FD1B32" w:rsidRDefault="00483163" w:rsidP="00FD1B32">
      <w:pPr>
        <w:pStyle w:val="ListParagraph"/>
        <w:numPr>
          <w:ilvl w:val="0"/>
          <w:numId w:val="4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Mark Hickok, Director</w:t>
      </w:r>
      <w:r w:rsidR="00FD1B32" w:rsidRPr="00FD1B32">
        <w:rPr>
          <w:rFonts w:ascii="Arial" w:hAnsi="Arial" w:cs="Arial"/>
          <w:color w:val="222222"/>
          <w:sz w:val="20"/>
          <w:szCs w:val="20"/>
          <w:shd w:val="clear" w:color="auto" w:fill="FFFFFF"/>
        </w:rPr>
        <w:t>, Ho</w:t>
      </w:r>
      <w:r w:rsidR="00FD1B32">
        <w:rPr>
          <w:rFonts w:ascii="Arial" w:hAnsi="Arial" w:cs="Arial"/>
          <w:color w:val="222222"/>
          <w:sz w:val="20"/>
          <w:szCs w:val="20"/>
          <w:shd w:val="clear" w:color="auto" w:fill="FFFFFF"/>
        </w:rPr>
        <w:t>od River Valley Parks District</w:t>
      </w:r>
    </w:p>
    <w:p w14:paraId="0198C046" w14:textId="002620E9" w:rsidR="00FD1B32" w:rsidRPr="00ED22FE" w:rsidRDefault="00FD1B32" w:rsidP="00FD1B32">
      <w:pPr>
        <w:pStyle w:val="ListParagraph"/>
        <w:numPr>
          <w:ilvl w:val="0"/>
          <w:numId w:val="44"/>
        </w:numPr>
        <w:rPr>
          <w:rFonts w:ascii="Arial" w:hAnsi="Arial" w:cs="Arial"/>
          <w:color w:val="222222"/>
          <w:sz w:val="20"/>
          <w:szCs w:val="20"/>
          <w:shd w:val="clear" w:color="auto" w:fill="FFFFFF"/>
        </w:rPr>
      </w:pPr>
      <w:r w:rsidRPr="00ED22FE">
        <w:rPr>
          <w:rFonts w:ascii="Arial" w:hAnsi="Arial" w:cs="Arial"/>
          <w:color w:val="222222"/>
          <w:sz w:val="20"/>
          <w:szCs w:val="20"/>
          <w:shd w:val="clear" w:color="auto" w:fill="FFFFFF"/>
        </w:rPr>
        <w:t>Scott Edelman, Central Oregon Regional Representative, Oregon Department of Lan</w:t>
      </w:r>
      <w:r w:rsidR="00ED22FE">
        <w:rPr>
          <w:rFonts w:ascii="Arial" w:hAnsi="Arial" w:cs="Arial"/>
          <w:color w:val="222222"/>
          <w:sz w:val="20"/>
          <w:szCs w:val="20"/>
          <w:shd w:val="clear" w:color="auto" w:fill="FFFFFF"/>
        </w:rPr>
        <w:t xml:space="preserve">d Conservation and Development </w:t>
      </w:r>
      <w:r w:rsidRPr="00ED22FE">
        <w:rPr>
          <w:rFonts w:ascii="Arial" w:hAnsi="Arial" w:cs="Arial"/>
          <w:b/>
          <w:color w:val="222222"/>
          <w:sz w:val="20"/>
          <w:szCs w:val="20"/>
          <w:shd w:val="clear" w:color="auto" w:fill="FFFFFF"/>
        </w:rPr>
        <w:t>(ABSENT)</w:t>
      </w:r>
    </w:p>
    <w:p w14:paraId="5C14DF85" w14:textId="07D1D960" w:rsidR="00FD1B32" w:rsidRPr="00ED22FE" w:rsidRDefault="00FD1B32" w:rsidP="00FD1B32">
      <w:pPr>
        <w:pStyle w:val="ListParagraph"/>
        <w:numPr>
          <w:ilvl w:val="0"/>
          <w:numId w:val="44"/>
        </w:numPr>
        <w:rPr>
          <w:rFonts w:ascii="Arial" w:hAnsi="Arial" w:cs="Arial"/>
          <w:color w:val="222222"/>
          <w:sz w:val="20"/>
          <w:szCs w:val="20"/>
          <w:shd w:val="clear" w:color="auto" w:fill="FFFFFF"/>
        </w:rPr>
      </w:pPr>
      <w:r w:rsidRPr="00ED22FE">
        <w:rPr>
          <w:rFonts w:ascii="Arial" w:hAnsi="Arial" w:cs="Arial"/>
          <w:color w:val="222222"/>
          <w:sz w:val="20"/>
          <w:szCs w:val="20"/>
          <w:shd w:val="clear" w:color="auto" w:fill="FFFFFF"/>
        </w:rPr>
        <w:t>Kim Travis, North Central Regional Solutions Team, Oregon Department of Housing and Community Services</w:t>
      </w:r>
      <w:r w:rsidR="00483163" w:rsidRPr="00ED22FE">
        <w:rPr>
          <w:rFonts w:ascii="Arial" w:hAnsi="Arial" w:cs="Arial"/>
          <w:color w:val="222222"/>
          <w:sz w:val="20"/>
          <w:szCs w:val="20"/>
          <w:shd w:val="clear" w:color="auto" w:fill="FFFFFF"/>
        </w:rPr>
        <w:t xml:space="preserve"> </w:t>
      </w:r>
      <w:r w:rsidR="00483163" w:rsidRPr="00ED22FE">
        <w:rPr>
          <w:rFonts w:ascii="Arial" w:hAnsi="Arial" w:cs="Arial"/>
          <w:b/>
          <w:color w:val="222222"/>
          <w:sz w:val="20"/>
          <w:szCs w:val="20"/>
          <w:shd w:val="clear" w:color="auto" w:fill="FFFFFF"/>
        </w:rPr>
        <w:t>(ABSENT)</w:t>
      </w:r>
    </w:p>
    <w:p w14:paraId="27CFE3F6" w14:textId="61F02945" w:rsidR="00FD1B32" w:rsidRPr="00ED22FE" w:rsidRDefault="00FD1B32" w:rsidP="00FD1B32">
      <w:pPr>
        <w:pStyle w:val="ListParagraph"/>
        <w:numPr>
          <w:ilvl w:val="0"/>
          <w:numId w:val="44"/>
        </w:numPr>
        <w:rPr>
          <w:rFonts w:ascii="Arial" w:hAnsi="Arial" w:cs="Arial"/>
          <w:color w:val="222222"/>
          <w:sz w:val="20"/>
          <w:szCs w:val="20"/>
          <w:shd w:val="clear" w:color="auto" w:fill="FFFFFF"/>
        </w:rPr>
      </w:pPr>
      <w:proofErr w:type="spellStart"/>
      <w:r w:rsidRPr="00ED22FE">
        <w:rPr>
          <w:rFonts w:ascii="Arial" w:hAnsi="Arial" w:cs="Arial"/>
          <w:color w:val="222222"/>
          <w:sz w:val="20"/>
          <w:szCs w:val="20"/>
          <w:shd w:val="clear" w:color="auto" w:fill="FFFFFF"/>
        </w:rPr>
        <w:t>Avi</w:t>
      </w:r>
      <w:proofErr w:type="spellEnd"/>
      <w:r w:rsidRPr="00ED22FE">
        <w:rPr>
          <w:rFonts w:ascii="Arial" w:hAnsi="Arial" w:cs="Arial"/>
          <w:color w:val="222222"/>
          <w:sz w:val="20"/>
          <w:szCs w:val="20"/>
          <w:shd w:val="clear" w:color="auto" w:fill="FFFFFF"/>
        </w:rPr>
        <w:t xml:space="preserve"> </w:t>
      </w:r>
      <w:proofErr w:type="spellStart"/>
      <w:r w:rsidRPr="00ED22FE">
        <w:rPr>
          <w:rFonts w:ascii="Arial" w:hAnsi="Arial" w:cs="Arial"/>
          <w:color w:val="222222"/>
          <w:sz w:val="20"/>
          <w:szCs w:val="20"/>
          <w:shd w:val="clear" w:color="auto" w:fill="FFFFFF"/>
        </w:rPr>
        <w:t>Tayar</w:t>
      </w:r>
      <w:proofErr w:type="spellEnd"/>
      <w:r w:rsidRPr="00ED22FE">
        <w:rPr>
          <w:rFonts w:ascii="Arial" w:hAnsi="Arial" w:cs="Arial"/>
          <w:color w:val="222222"/>
          <w:sz w:val="20"/>
          <w:szCs w:val="20"/>
          <w:shd w:val="clear" w:color="auto" w:fill="FFFFFF"/>
        </w:rPr>
        <w:t>, P.E., ODOT Re</w:t>
      </w:r>
      <w:r w:rsidR="00ED22FE">
        <w:rPr>
          <w:rFonts w:ascii="Arial" w:hAnsi="Arial" w:cs="Arial"/>
          <w:color w:val="222222"/>
          <w:sz w:val="20"/>
          <w:szCs w:val="20"/>
          <w:shd w:val="clear" w:color="auto" w:fill="FFFFFF"/>
        </w:rPr>
        <w:t>gion 1</w:t>
      </w:r>
      <w:r w:rsidR="00ED22FE" w:rsidRPr="00ED22FE">
        <w:rPr>
          <w:rFonts w:ascii="Arial" w:hAnsi="Arial" w:cs="Arial"/>
          <w:color w:val="222222"/>
          <w:sz w:val="20"/>
          <w:szCs w:val="20"/>
          <w:shd w:val="clear" w:color="auto" w:fill="FFFFFF"/>
        </w:rPr>
        <w:t xml:space="preserve"> </w:t>
      </w:r>
      <w:r w:rsidR="00ED22FE" w:rsidRPr="00ED22FE">
        <w:rPr>
          <w:rFonts w:ascii="Arial" w:hAnsi="Arial" w:cs="Arial"/>
          <w:b/>
          <w:color w:val="222222"/>
          <w:sz w:val="20"/>
          <w:szCs w:val="20"/>
          <w:shd w:val="clear" w:color="auto" w:fill="FFFFFF"/>
        </w:rPr>
        <w:t>(ABSENT)</w:t>
      </w:r>
    </w:p>
    <w:p w14:paraId="6D690FDC" w14:textId="66120F5D" w:rsidR="00FD1B32" w:rsidRPr="00ED22FE" w:rsidRDefault="00FD1B32" w:rsidP="00FD1B32">
      <w:pPr>
        <w:pStyle w:val="ListParagraph"/>
        <w:numPr>
          <w:ilvl w:val="0"/>
          <w:numId w:val="44"/>
        </w:numPr>
        <w:rPr>
          <w:rFonts w:ascii="Arial" w:hAnsi="Arial" w:cs="Arial"/>
          <w:color w:val="222222"/>
          <w:sz w:val="20"/>
          <w:szCs w:val="20"/>
          <w:shd w:val="clear" w:color="auto" w:fill="FFFFFF"/>
        </w:rPr>
      </w:pPr>
      <w:r w:rsidRPr="00ED22FE">
        <w:rPr>
          <w:rFonts w:ascii="Arial" w:hAnsi="Arial" w:cs="Arial"/>
          <w:color w:val="222222"/>
          <w:sz w:val="20"/>
          <w:szCs w:val="20"/>
          <w:shd w:val="clear" w:color="auto" w:fill="FFFFFF"/>
        </w:rPr>
        <w:t>Mark Lago, Director, City Publ</w:t>
      </w:r>
      <w:r w:rsidR="00ED22FE">
        <w:rPr>
          <w:rFonts w:ascii="Arial" w:hAnsi="Arial" w:cs="Arial"/>
          <w:color w:val="222222"/>
          <w:sz w:val="20"/>
          <w:szCs w:val="20"/>
          <w:shd w:val="clear" w:color="auto" w:fill="FFFFFF"/>
        </w:rPr>
        <w:t>ic Works and Engineering Dept.</w:t>
      </w:r>
      <w:r w:rsidR="00ED22FE" w:rsidRPr="00ED22FE">
        <w:rPr>
          <w:rFonts w:ascii="Arial" w:hAnsi="Arial" w:cs="Arial"/>
          <w:color w:val="222222"/>
          <w:sz w:val="20"/>
          <w:szCs w:val="20"/>
          <w:shd w:val="clear" w:color="auto" w:fill="FFFFFF"/>
        </w:rPr>
        <w:t xml:space="preserve"> </w:t>
      </w:r>
      <w:r w:rsidR="00ED22FE" w:rsidRPr="00ED22FE">
        <w:rPr>
          <w:rFonts w:ascii="Arial" w:hAnsi="Arial" w:cs="Arial"/>
          <w:b/>
          <w:color w:val="222222"/>
          <w:sz w:val="20"/>
          <w:szCs w:val="20"/>
          <w:shd w:val="clear" w:color="auto" w:fill="FFFFFF"/>
        </w:rPr>
        <w:t>(ABSENT)</w:t>
      </w:r>
    </w:p>
    <w:p w14:paraId="72924D4D" w14:textId="69E324B0" w:rsidR="00FD1B32" w:rsidRPr="00ED22FE" w:rsidRDefault="00FD1B32" w:rsidP="00FD1B32">
      <w:pPr>
        <w:pStyle w:val="ListParagraph"/>
        <w:numPr>
          <w:ilvl w:val="0"/>
          <w:numId w:val="44"/>
        </w:numPr>
        <w:rPr>
          <w:rFonts w:ascii="Arial" w:hAnsi="Arial" w:cs="Arial"/>
          <w:color w:val="222222"/>
          <w:sz w:val="20"/>
          <w:szCs w:val="20"/>
          <w:shd w:val="clear" w:color="auto" w:fill="FFFFFF"/>
        </w:rPr>
      </w:pPr>
      <w:r w:rsidRPr="00ED22FE">
        <w:rPr>
          <w:rFonts w:ascii="Arial" w:hAnsi="Arial" w:cs="Arial"/>
          <w:color w:val="222222"/>
          <w:sz w:val="20"/>
          <w:szCs w:val="20"/>
          <w:shd w:val="clear" w:color="auto" w:fill="FFFFFF"/>
        </w:rPr>
        <w:t xml:space="preserve">Mikel </w:t>
      </w:r>
      <w:proofErr w:type="spellStart"/>
      <w:r w:rsidRPr="00ED22FE">
        <w:rPr>
          <w:rFonts w:ascii="Arial" w:hAnsi="Arial" w:cs="Arial"/>
          <w:color w:val="222222"/>
          <w:sz w:val="20"/>
          <w:szCs w:val="20"/>
          <w:shd w:val="clear" w:color="auto" w:fill="FFFFFF"/>
        </w:rPr>
        <w:t>Diwan</w:t>
      </w:r>
      <w:proofErr w:type="spellEnd"/>
      <w:r w:rsidRPr="00ED22FE">
        <w:rPr>
          <w:rFonts w:ascii="Arial" w:hAnsi="Arial" w:cs="Arial"/>
          <w:color w:val="222222"/>
          <w:sz w:val="20"/>
          <w:szCs w:val="20"/>
          <w:shd w:val="clear" w:color="auto" w:fill="FFFFFF"/>
        </w:rPr>
        <w:t>, Director, County Public Works and Engineering Dept</w:t>
      </w:r>
      <w:r w:rsidR="00ED22FE">
        <w:rPr>
          <w:rFonts w:ascii="Arial" w:hAnsi="Arial" w:cs="Arial"/>
          <w:color w:val="222222"/>
          <w:sz w:val="20"/>
          <w:szCs w:val="20"/>
          <w:shd w:val="clear" w:color="auto" w:fill="FFFFFF"/>
        </w:rPr>
        <w:t xml:space="preserve">. </w:t>
      </w:r>
      <w:r w:rsidR="00ED22FE" w:rsidRPr="00ED22FE">
        <w:rPr>
          <w:rFonts w:ascii="Arial" w:hAnsi="Arial" w:cs="Arial"/>
          <w:b/>
          <w:color w:val="222222"/>
          <w:sz w:val="20"/>
          <w:szCs w:val="20"/>
          <w:shd w:val="clear" w:color="auto" w:fill="FFFFFF"/>
        </w:rPr>
        <w:t>(ABSENT)</w:t>
      </w:r>
    </w:p>
    <w:p w14:paraId="71AC6FD7" w14:textId="21EFACC0" w:rsid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Cindy Walbridge</w:t>
      </w:r>
      <w:r w:rsidR="00817213">
        <w:rPr>
          <w:rFonts w:ascii="Arial" w:hAnsi="Arial" w:cs="Arial"/>
          <w:color w:val="222222"/>
          <w:sz w:val="20"/>
          <w:szCs w:val="20"/>
          <w:shd w:val="clear" w:color="auto" w:fill="FFFFFF"/>
        </w:rPr>
        <w:t>, Director</w:t>
      </w:r>
      <w:r w:rsidRPr="00FD1B32">
        <w:rPr>
          <w:rFonts w:ascii="Arial" w:hAnsi="Arial" w:cs="Arial"/>
          <w:color w:val="222222"/>
          <w:sz w:val="20"/>
          <w:szCs w:val="20"/>
          <w:shd w:val="clear" w:color="auto" w:fill="FFFFFF"/>
        </w:rPr>
        <w:t>, City Planning Dept.</w:t>
      </w:r>
    </w:p>
    <w:p w14:paraId="31460D1A" w14:textId="0ABACB8C" w:rsidR="00ED22FE" w:rsidRPr="00FD1B32" w:rsidRDefault="00ED22FE" w:rsidP="00FD1B32">
      <w:pPr>
        <w:pStyle w:val="ListParagraph"/>
        <w:numPr>
          <w:ilvl w:val="0"/>
          <w:numId w:val="4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Jennifer Kaden, </w:t>
      </w:r>
      <w:r w:rsidR="00817213">
        <w:rPr>
          <w:rFonts w:ascii="Arial" w:hAnsi="Arial" w:cs="Arial"/>
          <w:color w:val="222222"/>
          <w:sz w:val="20"/>
          <w:szCs w:val="20"/>
          <w:shd w:val="clear" w:color="auto" w:fill="FFFFFF"/>
        </w:rPr>
        <w:t>City Planning Dept.</w:t>
      </w:r>
    </w:p>
    <w:p w14:paraId="7F4B8875" w14:textId="77777777" w:rsidR="00FD1B32" w:rsidRPr="00FD1B32" w:rsidRDefault="00FD1B32" w:rsidP="00FD1B32">
      <w:pPr>
        <w:pStyle w:val="ListParagraph"/>
        <w:numPr>
          <w:ilvl w:val="0"/>
          <w:numId w:val="44"/>
        </w:numPr>
        <w:rPr>
          <w:rFonts w:ascii="Arial" w:hAnsi="Arial" w:cs="Arial"/>
          <w:color w:val="222222"/>
          <w:sz w:val="20"/>
          <w:szCs w:val="20"/>
          <w:shd w:val="clear" w:color="auto" w:fill="FFFFFF"/>
        </w:rPr>
      </w:pPr>
      <w:r w:rsidRPr="00FD1B32">
        <w:rPr>
          <w:rFonts w:ascii="Arial" w:hAnsi="Arial" w:cs="Arial"/>
          <w:color w:val="222222"/>
          <w:sz w:val="20"/>
          <w:szCs w:val="20"/>
          <w:shd w:val="clear" w:color="auto" w:fill="FFFFFF"/>
        </w:rPr>
        <w:t>Steve Wheeler, City Manager</w:t>
      </w:r>
    </w:p>
    <w:p w14:paraId="0FBEEC5D" w14:textId="1381B54E" w:rsidR="00FD1B32" w:rsidRPr="00817213" w:rsidRDefault="00FD1B32" w:rsidP="00FD1B32">
      <w:pPr>
        <w:pStyle w:val="ListParagraph"/>
        <w:numPr>
          <w:ilvl w:val="0"/>
          <w:numId w:val="44"/>
        </w:numPr>
        <w:rPr>
          <w:rFonts w:ascii="Arial" w:hAnsi="Arial" w:cs="Arial"/>
          <w:color w:val="222222"/>
          <w:sz w:val="20"/>
          <w:szCs w:val="20"/>
          <w:shd w:val="clear" w:color="auto" w:fill="FFFFFF"/>
        </w:rPr>
      </w:pPr>
      <w:r w:rsidRPr="00817213">
        <w:rPr>
          <w:rFonts w:ascii="Arial" w:hAnsi="Arial" w:cs="Arial"/>
          <w:color w:val="222222"/>
          <w:sz w:val="20"/>
          <w:szCs w:val="20"/>
          <w:shd w:val="clear" w:color="auto" w:fill="FFFFFF"/>
        </w:rPr>
        <w:t>Kip Miller, City Fire Dept.</w:t>
      </w:r>
    </w:p>
    <w:p w14:paraId="3A6B0E5F" w14:textId="0862E072" w:rsidR="00FD1B32" w:rsidRPr="00817213" w:rsidRDefault="00FD1B32" w:rsidP="00FD1B32">
      <w:pPr>
        <w:pStyle w:val="ListParagraph"/>
        <w:numPr>
          <w:ilvl w:val="0"/>
          <w:numId w:val="44"/>
        </w:numPr>
        <w:rPr>
          <w:rFonts w:ascii="Arial" w:hAnsi="Arial" w:cs="Arial"/>
          <w:color w:val="222222"/>
          <w:sz w:val="20"/>
          <w:szCs w:val="20"/>
          <w:shd w:val="clear" w:color="auto" w:fill="FFFFFF"/>
        </w:rPr>
      </w:pPr>
      <w:r w:rsidRPr="00817213">
        <w:rPr>
          <w:rFonts w:ascii="Arial" w:hAnsi="Arial" w:cs="Arial"/>
          <w:color w:val="222222"/>
          <w:sz w:val="20"/>
          <w:szCs w:val="20"/>
          <w:shd w:val="clear" w:color="auto" w:fill="FFFFFF"/>
        </w:rPr>
        <w:t xml:space="preserve">Neal </w:t>
      </w:r>
      <w:proofErr w:type="spellStart"/>
      <w:r w:rsidRPr="00817213">
        <w:rPr>
          <w:rFonts w:ascii="Arial" w:hAnsi="Arial" w:cs="Arial"/>
          <w:color w:val="222222"/>
          <w:sz w:val="20"/>
          <w:szCs w:val="20"/>
          <w:shd w:val="clear" w:color="auto" w:fill="FFFFFF"/>
        </w:rPr>
        <w:t>Holste</w:t>
      </w:r>
      <w:proofErr w:type="spellEnd"/>
      <w:r w:rsidRPr="00817213">
        <w:rPr>
          <w:rFonts w:ascii="Arial" w:hAnsi="Arial" w:cs="Arial"/>
          <w:color w:val="222222"/>
          <w:sz w:val="20"/>
          <w:szCs w:val="20"/>
          <w:shd w:val="clear" w:color="auto" w:fill="FFFFFF"/>
        </w:rPr>
        <w:t>, City Police Dept.</w:t>
      </w:r>
    </w:p>
    <w:p w14:paraId="4F746E94" w14:textId="0A409530" w:rsidR="00FD1B32" w:rsidRDefault="00FD1B32" w:rsidP="00FD1B32">
      <w:r>
        <w:rPr>
          <w:rFonts w:ascii="Arial" w:hAnsi="Arial" w:cs="Arial"/>
          <w:color w:val="222222"/>
          <w:sz w:val="20"/>
          <w:szCs w:val="20"/>
          <w:shd w:val="clear" w:color="auto" w:fill="FFFFFF"/>
        </w:rPr>
        <w:t xml:space="preserve">Visitors: Andy von </w:t>
      </w:r>
      <w:proofErr w:type="spellStart"/>
      <w:r>
        <w:rPr>
          <w:rFonts w:ascii="Arial" w:hAnsi="Arial" w:cs="Arial"/>
          <w:color w:val="222222"/>
          <w:sz w:val="20"/>
          <w:szCs w:val="20"/>
          <w:shd w:val="clear" w:color="auto" w:fill="FFFFFF"/>
        </w:rPr>
        <w:t>Flotow</w:t>
      </w:r>
      <w:proofErr w:type="spellEnd"/>
      <w:r>
        <w:rPr>
          <w:rFonts w:ascii="Arial" w:hAnsi="Arial" w:cs="Arial"/>
          <w:color w:val="222222"/>
          <w:sz w:val="20"/>
          <w:szCs w:val="20"/>
          <w:shd w:val="clear" w:color="auto" w:fill="FFFFFF"/>
        </w:rPr>
        <w:t xml:space="preserve">, </w:t>
      </w:r>
      <w:r w:rsidRPr="00031568">
        <w:rPr>
          <w:rFonts w:ascii="Arial" w:hAnsi="Arial" w:cs="Arial"/>
          <w:color w:val="222222"/>
          <w:sz w:val="20"/>
          <w:szCs w:val="20"/>
          <w:shd w:val="clear" w:color="auto" w:fill="FFFFFF"/>
        </w:rPr>
        <w:t>Heather Staten</w:t>
      </w:r>
      <w:r w:rsidR="00031568">
        <w:rPr>
          <w:rFonts w:ascii="Arial" w:hAnsi="Arial" w:cs="Arial"/>
          <w:color w:val="222222"/>
          <w:sz w:val="20"/>
          <w:szCs w:val="20"/>
          <w:shd w:val="clear" w:color="auto" w:fill="FFFFFF"/>
        </w:rPr>
        <w:t>, Susan Crowley, Linda Maddox</w:t>
      </w:r>
    </w:p>
    <w:p w14:paraId="79A5E3DE" w14:textId="4D46B614" w:rsidR="00227237" w:rsidRDefault="00227237" w:rsidP="00227237">
      <w:pPr>
        <w:pStyle w:val="Heading2"/>
      </w:pPr>
      <w:r>
        <w:lastRenderedPageBreak/>
        <w:t>Agenda Item 1: Welcome and I</w:t>
      </w:r>
      <w:r w:rsidRPr="00227237">
        <w:rPr>
          <w:rStyle w:val="Heading2Char"/>
        </w:rPr>
        <w:t>n</w:t>
      </w:r>
      <w:r>
        <w:t>troductions</w:t>
      </w:r>
    </w:p>
    <w:p w14:paraId="12AD51C3" w14:textId="4A1FFB7B" w:rsidR="00227237" w:rsidRDefault="00031568" w:rsidP="00227237">
      <w:r>
        <w:t>Joe Dills</w:t>
      </w:r>
      <w:r w:rsidR="00227237">
        <w:t xml:space="preserve"> </w:t>
      </w:r>
      <w:r>
        <w:t xml:space="preserve">briefly introduced the project </w:t>
      </w:r>
      <w:r w:rsidR="002750C7">
        <w:t xml:space="preserve">status </w:t>
      </w:r>
      <w:r>
        <w:t>and provided an overview of progress</w:t>
      </w:r>
      <w:r w:rsidR="0020755D">
        <w:t xml:space="preserve"> </w:t>
      </w:r>
      <w:r w:rsidR="001873D4">
        <w:t xml:space="preserve">made </w:t>
      </w:r>
      <w:r w:rsidR="0020755D">
        <w:t>since the first meeting.</w:t>
      </w:r>
      <w:r w:rsidR="002E702F">
        <w:t xml:space="preserve"> He shared</w:t>
      </w:r>
      <w:bookmarkStart w:id="0" w:name="_GoBack"/>
      <w:bookmarkEnd w:id="0"/>
      <w:r w:rsidR="00C45770">
        <w:t xml:space="preserve"> the project schedule and </w:t>
      </w:r>
      <w:r w:rsidR="00821A36">
        <w:t>invited members to attend</w:t>
      </w:r>
      <w:r w:rsidR="00C45770">
        <w:t xml:space="preserve"> the upcoming Open House event on November 17</w:t>
      </w:r>
      <w:r w:rsidR="00C45770" w:rsidRPr="00C45770">
        <w:rPr>
          <w:vertAlign w:val="superscript"/>
        </w:rPr>
        <w:t>th</w:t>
      </w:r>
      <w:r w:rsidR="00C45770">
        <w:t>.</w:t>
      </w:r>
      <w:r w:rsidR="00B170BB">
        <w:t xml:space="preserve"> </w:t>
      </w:r>
      <w:r w:rsidR="002E702F">
        <w:t>TAC members reviewed</w:t>
      </w:r>
      <w:r w:rsidR="00B170BB">
        <w:t xml:space="preserve"> the minutes from the October 5</w:t>
      </w:r>
      <w:r w:rsidR="00B170BB" w:rsidRPr="00B170BB">
        <w:rPr>
          <w:vertAlign w:val="superscript"/>
        </w:rPr>
        <w:t>th</w:t>
      </w:r>
      <w:r w:rsidR="00B170BB">
        <w:t xml:space="preserve"> TAC meeting</w:t>
      </w:r>
      <w:r w:rsidR="002E702F">
        <w:t xml:space="preserve">. </w:t>
      </w:r>
      <w:r w:rsidR="00B170BB" w:rsidRPr="00B170BB">
        <w:t xml:space="preserve">Heather Staten </w:t>
      </w:r>
      <w:r w:rsidR="00B170BB">
        <w:t>noted that</w:t>
      </w:r>
      <w:r w:rsidR="00B170BB" w:rsidRPr="00B170BB">
        <w:t xml:space="preserve"> she </w:t>
      </w:r>
      <w:r w:rsidR="002E702F">
        <w:t>had not been</w:t>
      </w:r>
      <w:r w:rsidR="00B170BB">
        <w:t xml:space="preserve"> present</w:t>
      </w:r>
      <w:r w:rsidR="002E702F">
        <w:t xml:space="preserve"> at that meeting, and Susan Crowley added that she had attended as a visitor.</w:t>
      </w:r>
    </w:p>
    <w:p w14:paraId="345EE04F" w14:textId="1C4BE571" w:rsidR="00227237" w:rsidRPr="00227237" w:rsidRDefault="00227237" w:rsidP="00227237">
      <w:pPr>
        <w:pStyle w:val="Heading2"/>
      </w:pPr>
      <w:r>
        <w:t xml:space="preserve">Agenda Item 2: </w:t>
      </w:r>
      <w:r w:rsidR="0020747C">
        <w:t>Vision</w:t>
      </w:r>
      <w:r w:rsidR="000133C6">
        <w:t xml:space="preserve"> Statement</w:t>
      </w:r>
      <w:r w:rsidR="0020747C">
        <w:t xml:space="preserve">, Guiding </w:t>
      </w:r>
      <w:proofErr w:type="gramStart"/>
      <w:r w:rsidR="0020747C">
        <w:t>Principles</w:t>
      </w:r>
      <w:proofErr w:type="gramEnd"/>
      <w:r w:rsidR="0020747C">
        <w:t xml:space="preserve"> and Evaluation Criteria</w:t>
      </w:r>
    </w:p>
    <w:p w14:paraId="42BE8AA6" w14:textId="013AB9A1" w:rsidR="00227237" w:rsidRDefault="0020747C" w:rsidP="00EA604A">
      <w:r>
        <w:t xml:space="preserve">Joe Dills </w:t>
      </w:r>
      <w:r w:rsidR="003939E3">
        <w:t xml:space="preserve">provided an overview of </w:t>
      </w:r>
      <w:r>
        <w:t>the Vision Statement, Guiding Principles, and Evaluation Criteria.</w:t>
      </w:r>
    </w:p>
    <w:p w14:paraId="05D9B1F8" w14:textId="03E028D5" w:rsidR="00227237" w:rsidRDefault="00227237" w:rsidP="00F047E8">
      <w:pPr>
        <w:pStyle w:val="Heading3"/>
      </w:pPr>
      <w:r>
        <w:t>Discussion of t</w:t>
      </w:r>
      <w:r w:rsidR="00F047E8">
        <w:t xml:space="preserve">he </w:t>
      </w:r>
      <w:r w:rsidR="00804362">
        <w:t>Vision Statement</w:t>
      </w:r>
      <w:r w:rsidR="001D5F2C">
        <w:t xml:space="preserve"> and Guiding Principles</w:t>
      </w:r>
    </w:p>
    <w:p w14:paraId="1B17B72F" w14:textId="5145511B" w:rsidR="00EB23AD" w:rsidRDefault="00EB23AD" w:rsidP="00541923">
      <w:pPr>
        <w:pStyle w:val="ListParagraph"/>
        <w:numPr>
          <w:ilvl w:val="0"/>
          <w:numId w:val="31"/>
        </w:numPr>
        <w:spacing w:line="240" w:lineRule="auto"/>
        <w:rPr>
          <w:rFonts w:ascii="Calibri" w:hAnsi="Calibri"/>
        </w:rPr>
      </w:pPr>
      <w:r>
        <w:rPr>
          <w:rFonts w:ascii="Calibri" w:hAnsi="Calibri"/>
        </w:rPr>
        <w:t xml:space="preserve">The Vision Statement </w:t>
      </w:r>
      <w:r w:rsidR="001D5F2C">
        <w:rPr>
          <w:rFonts w:ascii="Calibri" w:hAnsi="Calibri"/>
        </w:rPr>
        <w:t xml:space="preserve">and Guiding Principles </w:t>
      </w:r>
      <w:r>
        <w:rPr>
          <w:rFonts w:ascii="Calibri" w:hAnsi="Calibri"/>
        </w:rPr>
        <w:t>w</w:t>
      </w:r>
      <w:r w:rsidR="001D5F2C">
        <w:rPr>
          <w:rFonts w:ascii="Calibri" w:hAnsi="Calibri"/>
        </w:rPr>
        <w:t>ere</w:t>
      </w:r>
      <w:r>
        <w:rPr>
          <w:rFonts w:ascii="Calibri" w:hAnsi="Calibri"/>
        </w:rPr>
        <w:t xml:space="preserve"> developed based on discussion and brainstorming from the first TAC and PAC meetings.</w:t>
      </w:r>
    </w:p>
    <w:p w14:paraId="1DD5C365" w14:textId="3623EBBE" w:rsidR="00A0332E" w:rsidRPr="00541923" w:rsidRDefault="004016B7" w:rsidP="00541923">
      <w:pPr>
        <w:pStyle w:val="ListParagraph"/>
        <w:numPr>
          <w:ilvl w:val="0"/>
          <w:numId w:val="31"/>
        </w:numPr>
        <w:spacing w:line="240" w:lineRule="auto"/>
        <w:rPr>
          <w:rFonts w:ascii="Calibri" w:hAnsi="Calibri"/>
        </w:rPr>
      </w:pPr>
      <w:r w:rsidRPr="00541923">
        <w:rPr>
          <w:rFonts w:ascii="Calibri" w:hAnsi="Calibri"/>
        </w:rPr>
        <w:t>The r</w:t>
      </w:r>
      <w:r w:rsidR="00A0332E" w:rsidRPr="00541923">
        <w:rPr>
          <w:rFonts w:ascii="Calibri" w:hAnsi="Calibri"/>
        </w:rPr>
        <w:t>ange of housing should serve all ages and income levels, and should be intended for residents of Hood River, not for vacation homes.</w:t>
      </w:r>
    </w:p>
    <w:p w14:paraId="78C94D23" w14:textId="0DEB9D13" w:rsidR="00A0332E" w:rsidRPr="00541923" w:rsidRDefault="004016B7" w:rsidP="00541923">
      <w:pPr>
        <w:pStyle w:val="ListParagraph"/>
        <w:numPr>
          <w:ilvl w:val="0"/>
          <w:numId w:val="31"/>
        </w:numPr>
        <w:spacing w:line="240" w:lineRule="auto"/>
        <w:rPr>
          <w:rFonts w:ascii="Calibri" w:hAnsi="Calibri"/>
        </w:rPr>
      </w:pPr>
      <w:r w:rsidRPr="00541923">
        <w:rPr>
          <w:rFonts w:ascii="Calibri" w:hAnsi="Calibri"/>
        </w:rPr>
        <w:t>The language should more specifically address the success of commercial and industrial uses</w:t>
      </w:r>
      <w:r w:rsidR="00541923" w:rsidRPr="00541923">
        <w:rPr>
          <w:rFonts w:ascii="Calibri" w:hAnsi="Calibri"/>
        </w:rPr>
        <w:t xml:space="preserve">, given that some of the City’s last vacant industrial land </w:t>
      </w:r>
      <w:proofErr w:type="gramStart"/>
      <w:r w:rsidR="00541923" w:rsidRPr="00541923">
        <w:rPr>
          <w:rFonts w:ascii="Calibri" w:hAnsi="Calibri"/>
        </w:rPr>
        <w:t>is located in</w:t>
      </w:r>
      <w:proofErr w:type="gramEnd"/>
      <w:r w:rsidR="00541923" w:rsidRPr="00541923">
        <w:rPr>
          <w:rFonts w:ascii="Calibri" w:hAnsi="Calibri"/>
        </w:rPr>
        <w:t xml:space="preserve"> the Plan area.</w:t>
      </w:r>
    </w:p>
    <w:p w14:paraId="1886A382" w14:textId="01DB4A9E" w:rsidR="0031368E" w:rsidRDefault="0031368E" w:rsidP="00F047E8">
      <w:pPr>
        <w:pStyle w:val="Heading3"/>
      </w:pPr>
      <w:r>
        <w:t>Discussion o</w:t>
      </w:r>
      <w:r w:rsidR="00F047E8">
        <w:t xml:space="preserve">f </w:t>
      </w:r>
      <w:r w:rsidR="00804362">
        <w:t>the Evaluation Criteria and Performance Indicators</w:t>
      </w:r>
    </w:p>
    <w:p w14:paraId="755FAD8D" w14:textId="77777777" w:rsidR="00234B3E" w:rsidRDefault="00235171" w:rsidP="00A23EA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evaluation criteria are intended to inform decisions </w:t>
      </w:r>
      <w:r w:rsidR="00791952">
        <w:rPr>
          <w:rFonts w:ascii="Calibri" w:eastAsia="Times New Roman" w:hAnsi="Calibri" w:cs="Times New Roman"/>
        </w:rPr>
        <w:t>and help the TAC determine the preferred alternative.</w:t>
      </w:r>
    </w:p>
    <w:p w14:paraId="5D6642C3" w14:textId="701F21C6" w:rsidR="00235171" w:rsidRDefault="00715C4B" w:rsidP="00A23EA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Most of the criteria are quantitative assessments of unit counts, zoning, and land use, but others will be based on qualitative discussion.</w:t>
      </w:r>
    </w:p>
    <w:p w14:paraId="350E0B9C" w14:textId="77777777" w:rsidR="008F39F8" w:rsidRDefault="008F39F8" w:rsidP="008F39F8">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Importance of considering the rental prices as well as purchase prices for housing units in the evaluation process.</w:t>
      </w:r>
    </w:p>
    <w:p w14:paraId="59D2DF19" w14:textId="5D121737" w:rsidR="00903EC7" w:rsidRDefault="00E30D3D" w:rsidP="00903EC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Need to align evaluation criteria to goals in the Economic Opportunities Analysis (EOA) </w:t>
      </w:r>
      <w:r w:rsidR="00903EC7">
        <w:rPr>
          <w:rFonts w:ascii="Calibri" w:eastAsia="Times New Roman" w:hAnsi="Calibri" w:cs="Times New Roman"/>
        </w:rPr>
        <w:t xml:space="preserve">to ensure </w:t>
      </w:r>
      <w:r>
        <w:rPr>
          <w:rFonts w:ascii="Calibri" w:eastAsia="Times New Roman" w:hAnsi="Calibri" w:cs="Times New Roman"/>
        </w:rPr>
        <w:t xml:space="preserve">high-value development </w:t>
      </w:r>
      <w:r w:rsidR="00903EC7">
        <w:rPr>
          <w:rFonts w:ascii="Calibri" w:eastAsia="Times New Roman" w:hAnsi="Calibri" w:cs="Times New Roman"/>
        </w:rPr>
        <w:t>o</w:t>
      </w:r>
      <w:r>
        <w:rPr>
          <w:rFonts w:ascii="Calibri" w:eastAsia="Times New Roman" w:hAnsi="Calibri" w:cs="Times New Roman"/>
        </w:rPr>
        <w:t>n commercial and industrial lands.</w:t>
      </w:r>
    </w:p>
    <w:p w14:paraId="5B60EF42" w14:textId="0F9AFAD9" w:rsidR="00903EC7" w:rsidRDefault="005B6A76" w:rsidP="00903EC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Potential incorporation of countywide transportation planning due to the impact of the plan on truck routes.</w:t>
      </w:r>
    </w:p>
    <w:p w14:paraId="3B20B132" w14:textId="22F588F1" w:rsidR="005B6A76" w:rsidRDefault="005B6A76" w:rsidP="00903EC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The role of trails in getting people to and from parks, schools, and between terraces</w:t>
      </w:r>
      <w:r w:rsidR="002750C7">
        <w:rPr>
          <w:rFonts w:ascii="Calibri" w:eastAsia="Times New Roman" w:hAnsi="Calibri" w:cs="Times New Roman"/>
        </w:rPr>
        <w:t xml:space="preserve"> is important</w:t>
      </w:r>
      <w:r>
        <w:rPr>
          <w:rFonts w:ascii="Calibri" w:eastAsia="Times New Roman" w:hAnsi="Calibri" w:cs="Times New Roman"/>
        </w:rPr>
        <w:t>. Trails are mentioned in the vision, but not specifically in the evaluation criteria. The assumption is that new trails and trail connectors will be drawn as a part of the plan.</w:t>
      </w:r>
    </w:p>
    <w:p w14:paraId="3072E79C" w14:textId="0CBC85E4" w:rsidR="00511B04" w:rsidRDefault="00511B04" w:rsidP="00903EC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Consider best practices in all infrastructure, including energy conservation.</w:t>
      </w:r>
    </w:p>
    <w:p w14:paraId="432C1208" w14:textId="32F4EF9C" w:rsidR="00511B04" w:rsidRDefault="00511B04" w:rsidP="00903EC7">
      <w:pPr>
        <w:numPr>
          <w:ilvl w:val="0"/>
          <w:numId w:val="34"/>
        </w:numPr>
        <w:spacing w:after="0" w:line="240" w:lineRule="auto"/>
        <w:textAlignment w:val="center"/>
        <w:rPr>
          <w:rFonts w:ascii="Calibri" w:eastAsia="Times New Roman" w:hAnsi="Calibri" w:cs="Times New Roman"/>
        </w:rPr>
      </w:pPr>
      <w:r>
        <w:rPr>
          <w:rFonts w:ascii="Calibri" w:eastAsia="Times New Roman" w:hAnsi="Calibri" w:cs="Times New Roman"/>
        </w:rPr>
        <w:t>A question was raised as to whether AARP would have evaluation criteria specific to senior’s needs.</w:t>
      </w:r>
    </w:p>
    <w:p w14:paraId="2B94888F" w14:textId="6BA590BB" w:rsidR="001C11DC" w:rsidRDefault="0089126A" w:rsidP="0089126A">
      <w:pPr>
        <w:pStyle w:val="Heading2"/>
      </w:pPr>
      <w:r>
        <w:t xml:space="preserve">Agenda Item 3: </w:t>
      </w:r>
      <w:r w:rsidR="00D33348">
        <w:t>Draft Land Use Program</w:t>
      </w:r>
      <w:r w:rsidR="001C11DC">
        <w:t xml:space="preserve"> </w:t>
      </w:r>
    </w:p>
    <w:p w14:paraId="420D6411" w14:textId="77777777" w:rsidR="00511B04" w:rsidRDefault="003939E3" w:rsidP="003939E3">
      <w:r>
        <w:t>Joe briefly introduced the Draft Land Use Program technical memo, noting that its purpose is to provide a first look at the amount and types of land use possible within the project area.</w:t>
      </w:r>
      <w:r w:rsidR="00E322F6">
        <w:t xml:space="preserve"> He introduced </w:t>
      </w:r>
      <w:r>
        <w:t>Beth Goodman</w:t>
      </w:r>
      <w:r w:rsidR="00E322F6">
        <w:t>, who</w:t>
      </w:r>
      <w:r>
        <w:t xml:space="preserve"> provided a presentation of her findings</w:t>
      </w:r>
      <w:r w:rsidR="00E322F6">
        <w:t xml:space="preserve">. </w:t>
      </w:r>
    </w:p>
    <w:p w14:paraId="70508C4A" w14:textId="16C4C482" w:rsidR="00E322F6" w:rsidRDefault="00E322F6" w:rsidP="003939E3">
      <w:r>
        <w:t>Key topics</w:t>
      </w:r>
      <w:r w:rsidR="00150DBA">
        <w:t xml:space="preserve"> of the presentation</w:t>
      </w:r>
      <w:r>
        <w:t xml:space="preserve"> included:</w:t>
      </w:r>
    </w:p>
    <w:p w14:paraId="0600896D" w14:textId="4EE91CFB" w:rsidR="00E322F6" w:rsidRDefault="00E322F6" w:rsidP="00E322F6">
      <w:pPr>
        <w:pStyle w:val="ListParagraph"/>
        <w:numPr>
          <w:ilvl w:val="0"/>
          <w:numId w:val="45"/>
        </w:numPr>
      </w:pPr>
      <w:r>
        <w:t>Hood River</w:t>
      </w:r>
      <w:r w:rsidR="00511B04">
        <w:t xml:space="preserve"> has a </w:t>
      </w:r>
      <w:r w:rsidR="003939E3">
        <w:t>limited s</w:t>
      </w:r>
      <w:r w:rsidR="0002725A">
        <w:t>upply of land fo</w:t>
      </w:r>
      <w:r>
        <w:t>r housing</w:t>
      </w:r>
      <w:r w:rsidR="00511B04">
        <w:t xml:space="preserve">, and a </w:t>
      </w:r>
      <w:r w:rsidR="00F6573B">
        <w:t>deficit of</w:t>
      </w:r>
      <w:r>
        <w:t xml:space="preserve"> high-density multifamily residential land. </w:t>
      </w:r>
    </w:p>
    <w:p w14:paraId="07F26CD5" w14:textId="5560AA8A" w:rsidR="003939E3" w:rsidRDefault="00E322F6" w:rsidP="00E322F6">
      <w:pPr>
        <w:pStyle w:val="ListParagraph"/>
        <w:numPr>
          <w:ilvl w:val="0"/>
          <w:numId w:val="45"/>
        </w:numPr>
      </w:pPr>
      <w:r>
        <w:t>T</w:t>
      </w:r>
      <w:r w:rsidR="003939E3">
        <w:t>he difficulty of expanding the Urban Growth Bounda</w:t>
      </w:r>
      <w:r w:rsidR="00F6573B">
        <w:t>ry (UGB) in the future due to the City’s</w:t>
      </w:r>
      <w:r>
        <w:t xml:space="preserve"> geographic location.</w:t>
      </w:r>
    </w:p>
    <w:p w14:paraId="5A2A0A91" w14:textId="7494E9D0" w:rsidR="00E322F6" w:rsidRDefault="00E322F6" w:rsidP="00E322F6">
      <w:pPr>
        <w:pStyle w:val="ListParagraph"/>
        <w:numPr>
          <w:ilvl w:val="0"/>
          <w:numId w:val="45"/>
        </w:numPr>
      </w:pPr>
      <w:r>
        <w:t xml:space="preserve">“Missing </w:t>
      </w:r>
      <w:r w:rsidR="00792BE2">
        <w:t>m</w:t>
      </w:r>
      <w:r>
        <w:t>iddle” housing types, such as garden apa</w:t>
      </w:r>
      <w:r w:rsidR="00897A81">
        <w:t>rtments, duplexes, and cottages and the need to expand the range of housing.</w:t>
      </w:r>
    </w:p>
    <w:p w14:paraId="63887F30" w14:textId="72768420" w:rsidR="00E322F6" w:rsidRDefault="00E322F6" w:rsidP="00E322F6">
      <w:pPr>
        <w:pStyle w:val="ListParagraph"/>
        <w:numPr>
          <w:ilvl w:val="0"/>
          <w:numId w:val="45"/>
        </w:numPr>
      </w:pPr>
      <w:r>
        <w:t>Hood River’s EOA identified the project area as a key area for light industrial, commercial, and office development due to its available vacant and unconstrained employment land.</w:t>
      </w:r>
    </w:p>
    <w:p w14:paraId="16A8161B" w14:textId="4A244B97" w:rsidR="009666F1" w:rsidRDefault="00511B04" w:rsidP="009666F1">
      <w:pPr>
        <w:pStyle w:val="ListParagraph"/>
        <w:numPr>
          <w:ilvl w:val="0"/>
          <w:numId w:val="45"/>
        </w:numPr>
      </w:pPr>
      <w:r>
        <w:t>Beth reviewed t</w:t>
      </w:r>
      <w:r w:rsidR="00E7489C">
        <w:t xml:space="preserve">he three </w:t>
      </w:r>
      <w:r>
        <w:t xml:space="preserve">draft </w:t>
      </w:r>
      <w:r w:rsidR="009666F1">
        <w:t xml:space="preserve">Land Use Alternatives, which include a base case and two </w:t>
      </w:r>
      <w:r w:rsidR="00FB0CF8">
        <w:t>scenarios which model the effects of rezoning</w:t>
      </w:r>
      <w:r w:rsidR="00E134E8">
        <w:t>,</w:t>
      </w:r>
      <w:r w:rsidR="00FB0CF8">
        <w:t xml:space="preserve"> </w:t>
      </w:r>
      <w:r w:rsidR="00E134E8">
        <w:t>reduced lot sizes, and other code changes</w:t>
      </w:r>
      <w:r w:rsidR="00FB0CF8">
        <w:t xml:space="preserve"> resulting in a moderate to strong increase in workforce and affordable housing.</w:t>
      </w:r>
    </w:p>
    <w:p w14:paraId="57BE74C0" w14:textId="48A44DA0" w:rsidR="00B54851" w:rsidRDefault="00B54851" w:rsidP="00B54851">
      <w:pPr>
        <w:pStyle w:val="Heading3"/>
      </w:pPr>
      <w:r>
        <w:t>Discussion of the Draft Land Use Program</w:t>
      </w:r>
    </w:p>
    <w:p w14:paraId="203D8FA0" w14:textId="77777777" w:rsidR="00511B04" w:rsidRDefault="00223057" w:rsidP="00B54851">
      <w:pPr>
        <w:pStyle w:val="ListParagraph"/>
        <w:numPr>
          <w:ilvl w:val="0"/>
          <w:numId w:val="46"/>
        </w:numPr>
      </w:pPr>
      <w:r>
        <w:t>Methods for discouraging low-productivity uses such as warehouses on light industrial-zoned land</w:t>
      </w:r>
      <w:r w:rsidR="00511B04">
        <w:t xml:space="preserve"> should be explored.</w:t>
      </w:r>
    </w:p>
    <w:p w14:paraId="6242D415" w14:textId="26EFD11D" w:rsidR="00B54851" w:rsidRDefault="00511B04" w:rsidP="00B54851">
      <w:pPr>
        <w:pStyle w:val="ListParagraph"/>
        <w:numPr>
          <w:ilvl w:val="0"/>
          <w:numId w:val="46"/>
        </w:numPr>
      </w:pPr>
      <w:r>
        <w:t>The plan should e</w:t>
      </w:r>
      <w:r w:rsidR="00223057">
        <w:t>ncourag</w:t>
      </w:r>
      <w:r>
        <w:t>e</w:t>
      </w:r>
      <w:r w:rsidR="00223057">
        <w:t xml:space="preserve"> the target i</w:t>
      </w:r>
      <w:r w:rsidR="00150DBA">
        <w:t>ndustries identified by the EOA in the planning area and on commercial areas adjacent to the planning area.</w:t>
      </w:r>
    </w:p>
    <w:p w14:paraId="7F69AF25" w14:textId="5935FF14" w:rsidR="008D4997" w:rsidRDefault="006974C1" w:rsidP="00B54851">
      <w:pPr>
        <w:pStyle w:val="ListParagraph"/>
        <w:numPr>
          <w:ilvl w:val="0"/>
          <w:numId w:val="46"/>
        </w:numPr>
      </w:pPr>
      <w:r>
        <w:t xml:space="preserve">County land that was identified in the model as an opportunity for government-subsidized affordable housing </w:t>
      </w:r>
      <w:r w:rsidR="00511B04">
        <w:t xml:space="preserve">should </w:t>
      </w:r>
      <w:r w:rsidR="00D3283E">
        <w:t xml:space="preserve">be thought of as flexible – another site might substitute for that acreage, retaining the same housing goal.  </w:t>
      </w:r>
    </w:p>
    <w:p w14:paraId="11C133C0" w14:textId="4C3689AB" w:rsidR="00E134E8" w:rsidRDefault="00E134E8" w:rsidP="00B54851">
      <w:pPr>
        <w:pStyle w:val="ListParagraph"/>
        <w:numPr>
          <w:ilvl w:val="0"/>
          <w:numId w:val="46"/>
        </w:numPr>
      </w:pPr>
      <w:r>
        <w:t>The space assumed for roads was based on the Housing Needs Analysis (HNA) and the Transportation System Plan (TSP) and was a constant across all three scenarios, but for higher-density residential areas more pedestrian facilities may be needed.</w:t>
      </w:r>
    </w:p>
    <w:p w14:paraId="634C307F" w14:textId="04060C22" w:rsidR="00150DBA" w:rsidRDefault="00150DBA" w:rsidP="00B54851">
      <w:pPr>
        <w:pStyle w:val="ListParagraph"/>
        <w:numPr>
          <w:ilvl w:val="0"/>
          <w:numId w:val="46"/>
        </w:numPr>
      </w:pPr>
      <w:r>
        <w:t>Concern about the effects of higher density residential development on facilities such as parking.</w:t>
      </w:r>
    </w:p>
    <w:p w14:paraId="191F62A3" w14:textId="1579CB10" w:rsidR="008F049C" w:rsidRDefault="008F049C" w:rsidP="00B54851">
      <w:pPr>
        <w:pStyle w:val="ListParagraph"/>
        <w:numPr>
          <w:ilvl w:val="0"/>
          <w:numId w:val="46"/>
        </w:numPr>
      </w:pPr>
      <w:r>
        <w:t>Discussion of land allocated for parks:</w:t>
      </w:r>
      <w:r>
        <w:tab/>
      </w:r>
    </w:p>
    <w:p w14:paraId="058CA2AD" w14:textId="7690C85F" w:rsidR="00DF2DF5" w:rsidRDefault="008F049C" w:rsidP="00D3283E">
      <w:pPr>
        <w:pStyle w:val="ListParagraph"/>
        <w:numPr>
          <w:ilvl w:val="1"/>
          <w:numId w:val="46"/>
        </w:numPr>
      </w:pPr>
      <w:r>
        <w:t>Land Use Alternatives assumed</w:t>
      </w:r>
      <w:r w:rsidR="00D3283E">
        <w:t xml:space="preserve"> an estimated</w:t>
      </w:r>
      <w:r>
        <w:t xml:space="preserve"> 3 acres of park land for the project area in the Base Case and moderate increase models, and 5 acres for the strong increase model.</w:t>
      </w:r>
      <w:r w:rsidR="00D3283E">
        <w:t xml:space="preserve"> </w:t>
      </w:r>
      <w:r w:rsidR="00DF2DF5">
        <w:t>There is currently no guiding document regarding how much land should be allocated for parks so the models were</w:t>
      </w:r>
      <w:r w:rsidR="006974C1">
        <w:t xml:space="preserve"> based on the Tualatin Parks and Recreation District’s (TPRD) </w:t>
      </w:r>
      <w:r w:rsidR="00D3283E">
        <w:t>acreage ratios and service area standards</w:t>
      </w:r>
      <w:r w:rsidR="00DF2DF5">
        <w:t xml:space="preserve"> for neighborhood parks.</w:t>
      </w:r>
    </w:p>
    <w:p w14:paraId="1B70514D" w14:textId="4790D9E3" w:rsidR="00DF2DF5" w:rsidRDefault="00DF2DF5" w:rsidP="00DF2DF5">
      <w:pPr>
        <w:pStyle w:val="ListParagraph"/>
        <w:numPr>
          <w:ilvl w:val="1"/>
          <w:numId w:val="46"/>
        </w:numPr>
      </w:pPr>
      <w:r>
        <w:t>There is a Hood River Parks Master Plan that is still in the very early conceptual stage, but it could potentially guide future work. If so, it would likely draw from National Recreation and Park Association (NRPA) standards.</w:t>
      </w:r>
    </w:p>
    <w:p w14:paraId="17589D92" w14:textId="22FB32D3" w:rsidR="00DF2DF5" w:rsidRDefault="00DF2DF5" w:rsidP="00DF2DF5">
      <w:pPr>
        <w:pStyle w:val="ListParagraph"/>
        <w:numPr>
          <w:ilvl w:val="1"/>
          <w:numId w:val="46"/>
        </w:numPr>
      </w:pPr>
      <w:r>
        <w:t>Discussion of whether TPRD is a good basis for an analysis of park need in Hood River given contextual differences between the two cities.</w:t>
      </w:r>
      <w:r w:rsidR="00D3283E">
        <w:t xml:space="preserve">  Another comparable city will be checked as this work is updated.</w:t>
      </w:r>
    </w:p>
    <w:p w14:paraId="600544F3" w14:textId="29A17C98" w:rsidR="00A454D6" w:rsidRDefault="00A454D6" w:rsidP="00FF4AFA">
      <w:pPr>
        <w:pStyle w:val="ListParagraph"/>
        <w:numPr>
          <w:ilvl w:val="1"/>
          <w:numId w:val="46"/>
        </w:numPr>
      </w:pPr>
      <w:r>
        <w:t>Option to partner with schools to identify sites for new parks.</w:t>
      </w:r>
    </w:p>
    <w:p w14:paraId="207980C4" w14:textId="61F13BA7" w:rsidR="00FF4AFA" w:rsidRDefault="00FF4AFA" w:rsidP="00FF4AFA">
      <w:pPr>
        <w:pStyle w:val="ListParagraph"/>
        <w:numPr>
          <w:ilvl w:val="1"/>
          <w:numId w:val="46"/>
        </w:numPr>
      </w:pPr>
      <w:r>
        <w:t>Land set aside for a larger community-level park that serves the larger community was not included in the initial assumpti</w:t>
      </w:r>
      <w:r w:rsidR="008D3708">
        <w:t>ons, but will be evaluated moving forward.</w:t>
      </w:r>
      <w:r w:rsidR="00D3283E">
        <w:t xml:space="preserve">  The TAC was interested in a community park within the study area as an option, so that pros, cons, trade-offs and other issues could be evaluated. </w:t>
      </w:r>
    </w:p>
    <w:p w14:paraId="0C0C6488" w14:textId="3E278B4F" w:rsidR="008D3708" w:rsidRDefault="00D3283E" w:rsidP="006974C1">
      <w:pPr>
        <w:pStyle w:val="ListParagraph"/>
        <w:numPr>
          <w:ilvl w:val="1"/>
          <w:numId w:val="46"/>
        </w:numPr>
      </w:pPr>
      <w:r>
        <w:t xml:space="preserve">The TAC discussed the trade-offs of one larger, consolidated neighborhood park, versus 2-3 smaller ones that are more proximate to their neighborhoods.  Maintenance is a key difference between the choices.  Very small pocket parks were mentioned as being not very successful in the project area.  </w:t>
      </w:r>
    </w:p>
    <w:p w14:paraId="694C4086" w14:textId="45B4B054" w:rsidR="00A454D6" w:rsidRDefault="00D3283E" w:rsidP="006974C1">
      <w:pPr>
        <w:pStyle w:val="ListParagraph"/>
        <w:numPr>
          <w:ilvl w:val="1"/>
          <w:numId w:val="46"/>
        </w:numPr>
      </w:pPr>
      <w:r>
        <w:t>Joe offered a principle to guide the park issue: “T</w:t>
      </w:r>
      <w:r w:rsidR="00A454D6">
        <w:t>he higher the density of residential areas, the higher the need for access to park amenities.</w:t>
      </w:r>
      <w:r w:rsidR="00E45A61">
        <w:t>”</w:t>
      </w:r>
    </w:p>
    <w:p w14:paraId="3CD7CF17" w14:textId="685C06DC" w:rsidR="00E134E8" w:rsidRDefault="00E134E8" w:rsidP="006974C1">
      <w:pPr>
        <w:pStyle w:val="ListParagraph"/>
        <w:numPr>
          <w:ilvl w:val="1"/>
          <w:numId w:val="46"/>
        </w:numPr>
      </w:pPr>
      <w:r>
        <w:t>There is a trade-off between allocating more land for parks, and land for housing.</w:t>
      </w:r>
    </w:p>
    <w:p w14:paraId="13B2C0E4" w14:textId="4B9EB36F" w:rsidR="00E45A61" w:rsidRDefault="00E45A61" w:rsidP="006974C1">
      <w:pPr>
        <w:pStyle w:val="ListParagraph"/>
        <w:numPr>
          <w:ilvl w:val="1"/>
          <w:numId w:val="46"/>
        </w:numPr>
      </w:pPr>
      <w:r>
        <w:t>The team will look at the estimated need for both existing and new residents, i.e. total population.</w:t>
      </w:r>
    </w:p>
    <w:p w14:paraId="1744FF05" w14:textId="09EF4FDF" w:rsidR="00E134E8" w:rsidRDefault="00A454D6" w:rsidP="006974C1">
      <w:pPr>
        <w:pStyle w:val="ListParagraph"/>
        <w:numPr>
          <w:ilvl w:val="1"/>
          <w:numId w:val="46"/>
        </w:numPr>
      </w:pPr>
      <w:r>
        <w:t xml:space="preserve">The team will take a second look at the park component of the land use program calculations </w:t>
      </w:r>
    </w:p>
    <w:p w14:paraId="6475B0DF" w14:textId="4EB12C27" w:rsidR="00A454D6" w:rsidRPr="00B54851" w:rsidRDefault="00A454D6" w:rsidP="00E134E8">
      <w:pPr>
        <w:pStyle w:val="ListParagraph"/>
        <w:ind w:left="1440"/>
      </w:pPr>
      <w:r>
        <w:t>and approach, and share the results with the park district</w:t>
      </w:r>
      <w:r w:rsidR="00E45A61">
        <w:t xml:space="preserve"> prior to reporting back to the Committees.</w:t>
      </w:r>
    </w:p>
    <w:p w14:paraId="4CD752E1" w14:textId="06F661C1" w:rsidR="0089126A" w:rsidRDefault="0089126A" w:rsidP="0089126A">
      <w:pPr>
        <w:pStyle w:val="Heading2"/>
      </w:pPr>
      <w:r>
        <w:t xml:space="preserve">Agenda Item 4: </w:t>
      </w:r>
      <w:r w:rsidR="00150DBA">
        <w:t>Land Use and Community Design</w:t>
      </w:r>
    </w:p>
    <w:p w14:paraId="404CEFEF" w14:textId="6FD22E37" w:rsidR="0044075D" w:rsidRDefault="0089126A" w:rsidP="0044075D">
      <w:r>
        <w:t xml:space="preserve">Joe </w:t>
      </w:r>
      <w:r w:rsidR="00150DBA">
        <w:t xml:space="preserve">introduced Ken Pirie, who provided </w:t>
      </w:r>
      <w:r w:rsidR="0044075D">
        <w:t>a presentation of the thirteen Smart Growth princ</w:t>
      </w:r>
      <w:r w:rsidR="00752876">
        <w:t>iples identified for Hood River, emphasizing the importance of utilizing t</w:t>
      </w:r>
      <w:r w:rsidR="00C7428E">
        <w:t xml:space="preserve">he land supply efficiently, </w:t>
      </w:r>
      <w:r w:rsidR="00752876">
        <w:t xml:space="preserve">fostering a range of housing densities, including “missing middle” housing </w:t>
      </w:r>
      <w:r w:rsidR="00C7428E">
        <w:t xml:space="preserve">types, and developing a connected transportation network that </w:t>
      </w:r>
      <w:r w:rsidR="00951B46">
        <w:t>allows for active transportation uses.</w:t>
      </w:r>
    </w:p>
    <w:p w14:paraId="5A333DB3" w14:textId="17DB2C4C" w:rsidR="00EB49BB" w:rsidRDefault="00EB49BB" w:rsidP="00EB49BB">
      <w:pPr>
        <w:pStyle w:val="Heading3"/>
      </w:pPr>
      <w:r>
        <w:t>Discussion of Land Use and Community Design</w:t>
      </w:r>
    </w:p>
    <w:p w14:paraId="49C3525B" w14:textId="66279EB0" w:rsidR="00EB49BB" w:rsidRDefault="00EB49BB" w:rsidP="006A4FC1">
      <w:pPr>
        <w:pStyle w:val="ListParagraph"/>
        <w:numPr>
          <w:ilvl w:val="0"/>
          <w:numId w:val="46"/>
        </w:numPr>
      </w:pPr>
      <w:r>
        <w:t>Reach out to Columbia Area Transit regarding their fixed route transit service.</w:t>
      </w:r>
    </w:p>
    <w:p w14:paraId="39E985E5" w14:textId="69617B22" w:rsidR="0089126A" w:rsidRDefault="0089126A" w:rsidP="0089126A">
      <w:pPr>
        <w:pStyle w:val="Heading1"/>
      </w:pPr>
      <w:r>
        <w:t>Next Steps</w:t>
      </w:r>
    </w:p>
    <w:p w14:paraId="0787374F" w14:textId="59D6777C" w:rsidR="0089126A" w:rsidRPr="0089126A" w:rsidRDefault="00E45A61" w:rsidP="0089126A">
      <w:r>
        <w:t xml:space="preserve">Kevin and </w:t>
      </w:r>
      <w:r w:rsidR="006A4FC1">
        <w:t>Joe provided an update on recent public involvement activities, including the translation of project materials to Spanish. He reminded members about the upcoming Open House on November 17</w:t>
      </w:r>
      <w:r w:rsidR="006A4FC1" w:rsidRPr="006A4FC1">
        <w:rPr>
          <w:vertAlign w:val="superscript"/>
        </w:rPr>
        <w:t>th</w:t>
      </w:r>
      <w:r w:rsidR="006A4FC1">
        <w:t>, noting that it is a drop-in public event but that there will be a short presentation at 6:45pm.</w:t>
      </w:r>
    </w:p>
    <w:sectPr w:rsidR="0089126A" w:rsidRPr="0089126A" w:rsidSect="0029125E">
      <w:foot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C680" w14:textId="77777777" w:rsidR="00761C87" w:rsidRDefault="00761C87">
      <w:r>
        <w:separator/>
      </w:r>
    </w:p>
  </w:endnote>
  <w:endnote w:type="continuationSeparator" w:id="0">
    <w:p w14:paraId="70B9B9BC" w14:textId="77777777" w:rsidR="00761C87" w:rsidRDefault="0076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1306"/>
      <w:docPartObj>
        <w:docPartGallery w:val="Page Numbers (Bottom of Page)"/>
        <w:docPartUnique/>
      </w:docPartObj>
    </w:sdtPr>
    <w:sdtEndPr/>
    <w:sdtContent>
      <w:sdt>
        <w:sdtPr>
          <w:id w:val="1376129691"/>
          <w:docPartObj>
            <w:docPartGallery w:val="Page Numbers (Top of Page)"/>
            <w:docPartUnique/>
          </w:docPartObj>
        </w:sdtPr>
        <w:sdtEndPr/>
        <w:sdtContent>
          <w:p w14:paraId="216721D1" w14:textId="3113F51A" w:rsidR="00761C87" w:rsidRPr="0063124C" w:rsidRDefault="00761C87" w:rsidP="00F13E31">
            <w:pPr>
              <w:pStyle w:val="FooterTitle"/>
              <w:jc w:val="right"/>
              <w:rPr>
                <w:rFonts w:cstheme="minorBidi"/>
                <w:color w:val="000000"/>
                <w14:textFill>
                  <w14:solidFill>
                    <w14:srgbClr w14:val="000000">
                      <w14:lumMod w14:val="50000"/>
                    </w14:srgbClr>
                  </w14:solidFill>
                </w14:textFill>
              </w:rPr>
            </w:pPr>
            <w:r>
              <w:t>TAC Meeting Summary – 10/5/2016</w:t>
            </w:r>
            <w:r>
              <w:tab/>
            </w:r>
            <w:r>
              <w:tab/>
            </w:r>
            <w:r>
              <w:tab/>
            </w:r>
            <w:r>
              <w:tab/>
            </w:r>
            <w:r>
              <w:tab/>
            </w:r>
            <w:r>
              <w:tab/>
            </w:r>
            <w:r w:rsidRPr="0063124C">
              <w:t xml:space="preserve">PAGE </w:t>
            </w:r>
            <w:r w:rsidRPr="0063124C">
              <w:fldChar w:fldCharType="begin"/>
            </w:r>
            <w:r w:rsidRPr="0063124C">
              <w:instrText xml:space="preserve"> PAGE </w:instrText>
            </w:r>
            <w:r w:rsidRPr="0063124C">
              <w:fldChar w:fldCharType="separate"/>
            </w:r>
            <w:r w:rsidR="002E702F">
              <w:rPr>
                <w:noProof/>
              </w:rPr>
              <w:t>2</w:t>
            </w:r>
            <w:r w:rsidRPr="0063124C">
              <w:fldChar w:fldCharType="end"/>
            </w:r>
            <w:r w:rsidRPr="0063124C">
              <w:t xml:space="preserve"> OF </w:t>
            </w:r>
            <w:r w:rsidR="002E702F">
              <w:fldChar w:fldCharType="begin"/>
            </w:r>
            <w:r w:rsidR="002E702F">
              <w:instrText xml:space="preserve"> NUMPAGES  </w:instrText>
            </w:r>
            <w:r w:rsidR="002E702F">
              <w:fldChar w:fldCharType="separate"/>
            </w:r>
            <w:r w:rsidR="002E702F">
              <w:rPr>
                <w:noProof/>
              </w:rPr>
              <w:t>4</w:t>
            </w:r>
            <w:r w:rsidR="002E702F">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931"/>
      <w:docPartObj>
        <w:docPartGallery w:val="Page Numbers (Bottom of Page)"/>
        <w:docPartUnique/>
      </w:docPartObj>
    </w:sdtPr>
    <w:sdtEndPr/>
    <w:sdtContent>
      <w:sdt>
        <w:sdtPr>
          <w:id w:val="-1208030252"/>
          <w:docPartObj>
            <w:docPartGallery w:val="Page Numbers (Top of Page)"/>
            <w:docPartUnique/>
          </w:docPartObj>
        </w:sdtPr>
        <w:sdtEndPr/>
        <w:sdtContent>
          <w:p w14:paraId="17E88DAD" w14:textId="2B7858A0" w:rsidR="00761C87" w:rsidRPr="0063124C" w:rsidRDefault="00761C87" w:rsidP="00EA604A">
            <w:pPr>
              <w:pStyle w:val="FooterTitle"/>
              <w:jc w:val="right"/>
            </w:pPr>
            <w:r w:rsidRPr="0063124C">
              <w:t xml:space="preserve">PAGE </w:t>
            </w:r>
            <w:r w:rsidRPr="0063124C">
              <w:fldChar w:fldCharType="begin"/>
            </w:r>
            <w:r w:rsidRPr="0063124C">
              <w:instrText xml:space="preserve"> PAGE </w:instrText>
            </w:r>
            <w:r w:rsidRPr="0063124C">
              <w:fldChar w:fldCharType="separate"/>
            </w:r>
            <w:r w:rsidR="002E702F">
              <w:rPr>
                <w:noProof/>
              </w:rPr>
              <w:t>1</w:t>
            </w:r>
            <w:r w:rsidRPr="0063124C">
              <w:fldChar w:fldCharType="end"/>
            </w:r>
            <w:r w:rsidRPr="0063124C">
              <w:t xml:space="preserve"> OF </w:t>
            </w:r>
            <w:r w:rsidR="002E702F">
              <w:fldChar w:fldCharType="begin"/>
            </w:r>
            <w:r w:rsidR="002E702F">
              <w:instrText xml:space="preserve"> NUMPAGES  </w:instrText>
            </w:r>
            <w:r w:rsidR="002E702F">
              <w:fldChar w:fldCharType="separate"/>
            </w:r>
            <w:r w:rsidR="002E702F">
              <w:rPr>
                <w:noProof/>
              </w:rPr>
              <w:t>4</w:t>
            </w:r>
            <w:r w:rsidR="002E702F">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CE4" w14:textId="77777777" w:rsidR="00761C87" w:rsidRDefault="00761C87">
      <w:r>
        <w:separator/>
      </w:r>
    </w:p>
  </w:footnote>
  <w:footnote w:type="continuationSeparator" w:id="0">
    <w:p w14:paraId="728CBF59" w14:textId="77777777" w:rsidR="00761C87" w:rsidRDefault="0076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F5FA" w14:textId="77777777" w:rsidR="00761C87" w:rsidRPr="0063124C" w:rsidRDefault="00761C87" w:rsidP="0063124C">
    <w:pPr>
      <w:pStyle w:val="Title"/>
    </w:pPr>
    <w:r w:rsidRPr="0063124C">
      <w:drawing>
        <wp:anchor distT="0" distB="0" distL="114300" distR="114300" simplePos="0" relativeHeight="251659264" behindDoc="1" locked="0" layoutInCell="1" allowOverlap="1" wp14:anchorId="10113BEF" wp14:editId="0034F793">
          <wp:simplePos x="0" y="0"/>
          <wp:positionH relativeFrom="margin">
            <wp:align>right</wp:align>
          </wp:positionH>
          <wp:positionV relativeFrom="paragraph">
            <wp:posOffset>85725</wp:posOffset>
          </wp:positionV>
          <wp:extent cx="2317750" cy="1019175"/>
          <wp:effectExtent l="0" t="0" r="6350" b="9525"/>
          <wp:wrapTight wrapText="bothSides">
            <wp:wrapPolygon edited="0">
              <wp:start x="0" y="0"/>
              <wp:lineTo x="0" y="21398"/>
              <wp:lineTo x="21482" y="21398"/>
              <wp:lineTo x="21482" y="0"/>
              <wp:lineTo x="0" y="0"/>
            </wp:wrapPolygon>
          </wp:wrapTight>
          <wp:docPr id="3" name="Picture 3" descr="N:\Projects\009034 Hood River Westside Concept Plan\Logos\1Artboard 18@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009034 Hood River Westside Concept Plan\Logos\1Artboard 18@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019175"/>
                  </a:xfrm>
                  <a:prstGeom prst="rect">
                    <a:avLst/>
                  </a:prstGeom>
                  <a:noFill/>
                  <a:ln>
                    <a:noFill/>
                  </a:ln>
                </pic:spPr>
              </pic:pic>
            </a:graphicData>
          </a:graphic>
        </wp:anchor>
      </w:drawing>
    </w:r>
    <w:r w:rsidRPr="0063124C">
      <w:t>Memorandum</w:t>
    </w:r>
  </w:p>
  <w:p w14:paraId="2B09A7D0" w14:textId="77777777" w:rsidR="00761C87" w:rsidRDefault="0076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7E0F6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2CE9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E56DB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AFEBAC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11C73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A6E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368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2C9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43E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7AB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06E3"/>
    <w:multiLevelType w:val="hybridMultilevel"/>
    <w:tmpl w:val="E14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5B51AB"/>
    <w:multiLevelType w:val="hybridMultilevel"/>
    <w:tmpl w:val="BAFE3A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06300843"/>
    <w:multiLevelType w:val="hybridMultilevel"/>
    <w:tmpl w:val="84E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799"/>
    <w:multiLevelType w:val="hybridMultilevel"/>
    <w:tmpl w:val="7082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F7743"/>
    <w:multiLevelType w:val="hybridMultilevel"/>
    <w:tmpl w:val="08D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24741"/>
    <w:multiLevelType w:val="hybridMultilevel"/>
    <w:tmpl w:val="65C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020E3"/>
    <w:multiLevelType w:val="hybridMultilevel"/>
    <w:tmpl w:val="B930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A3C82"/>
    <w:multiLevelType w:val="hybridMultilevel"/>
    <w:tmpl w:val="1F8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33E67"/>
    <w:multiLevelType w:val="hybridMultilevel"/>
    <w:tmpl w:val="113C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0D436A"/>
    <w:multiLevelType w:val="hybridMultilevel"/>
    <w:tmpl w:val="185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35AB1"/>
    <w:multiLevelType w:val="multilevel"/>
    <w:tmpl w:val="DFF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83111A"/>
    <w:multiLevelType w:val="hybridMultilevel"/>
    <w:tmpl w:val="847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37128"/>
    <w:multiLevelType w:val="hybridMultilevel"/>
    <w:tmpl w:val="9F24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BF6DD6"/>
    <w:multiLevelType w:val="hybridMultilevel"/>
    <w:tmpl w:val="0778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37B8F"/>
    <w:multiLevelType w:val="hybridMultilevel"/>
    <w:tmpl w:val="C686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C55BD"/>
    <w:multiLevelType w:val="hybridMultilevel"/>
    <w:tmpl w:val="DBAE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BC3EAE"/>
    <w:multiLevelType w:val="hybridMultilevel"/>
    <w:tmpl w:val="D43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C33B2"/>
    <w:multiLevelType w:val="hybridMultilevel"/>
    <w:tmpl w:val="FF5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120DCA"/>
    <w:multiLevelType w:val="hybridMultilevel"/>
    <w:tmpl w:val="AC4A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3136B"/>
    <w:multiLevelType w:val="hybridMultilevel"/>
    <w:tmpl w:val="6D3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0C1C89"/>
    <w:multiLevelType w:val="hybridMultilevel"/>
    <w:tmpl w:val="BCD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352034"/>
    <w:multiLevelType w:val="hybridMultilevel"/>
    <w:tmpl w:val="2CF6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32FB1"/>
    <w:multiLevelType w:val="hybridMultilevel"/>
    <w:tmpl w:val="99FE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D6AF6"/>
    <w:multiLevelType w:val="hybridMultilevel"/>
    <w:tmpl w:val="6EA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181717"/>
    <w:multiLevelType w:val="hybridMultilevel"/>
    <w:tmpl w:val="F464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A920394"/>
    <w:multiLevelType w:val="hybridMultilevel"/>
    <w:tmpl w:val="D02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8E611F"/>
    <w:multiLevelType w:val="hybridMultilevel"/>
    <w:tmpl w:val="7414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10917"/>
    <w:multiLevelType w:val="hybridMultilevel"/>
    <w:tmpl w:val="B9D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F4E01"/>
    <w:multiLevelType w:val="hybridMultilevel"/>
    <w:tmpl w:val="7DF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3D0BC7"/>
    <w:multiLevelType w:val="hybridMultilevel"/>
    <w:tmpl w:val="E996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AE02CB"/>
    <w:multiLevelType w:val="hybridMultilevel"/>
    <w:tmpl w:val="A66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518E8"/>
    <w:multiLevelType w:val="hybridMultilevel"/>
    <w:tmpl w:val="5EE2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16A90"/>
    <w:multiLevelType w:val="multilevel"/>
    <w:tmpl w:val="A87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94149"/>
    <w:multiLevelType w:val="hybridMultilevel"/>
    <w:tmpl w:val="810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D9291E"/>
    <w:multiLevelType w:val="multilevel"/>
    <w:tmpl w:val="4D5AC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A84897"/>
    <w:multiLevelType w:val="multilevel"/>
    <w:tmpl w:val="380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EA360C"/>
    <w:multiLevelType w:val="hybridMultilevel"/>
    <w:tmpl w:val="6A641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4"/>
  </w:num>
  <w:num w:numId="6">
    <w:abstractNumId w:val="18"/>
  </w:num>
  <w:num w:numId="7">
    <w:abstractNumId w:val="38"/>
  </w:num>
  <w:num w:numId="8">
    <w:abstractNumId w:val="19"/>
  </w:num>
  <w:num w:numId="9">
    <w:abstractNumId w:val="37"/>
  </w:num>
  <w:num w:numId="10">
    <w:abstractNumId w:val="35"/>
  </w:num>
  <w:num w:numId="11">
    <w:abstractNumId w:val="22"/>
  </w:num>
  <w:num w:numId="12">
    <w:abstractNumId w:val="46"/>
  </w:num>
  <w:num w:numId="13">
    <w:abstractNumId w:val="6"/>
  </w:num>
  <w:num w:numId="14">
    <w:abstractNumId w:val="5"/>
  </w:num>
  <w:num w:numId="15">
    <w:abstractNumId w:val="4"/>
  </w:num>
  <w:num w:numId="16">
    <w:abstractNumId w:val="2"/>
  </w:num>
  <w:num w:numId="17">
    <w:abstractNumId w:val="1"/>
  </w:num>
  <w:num w:numId="18">
    <w:abstractNumId w:val="0"/>
  </w:num>
  <w:num w:numId="19">
    <w:abstractNumId w:val="21"/>
  </w:num>
  <w:num w:numId="20">
    <w:abstractNumId w:val="39"/>
  </w:num>
  <w:num w:numId="21">
    <w:abstractNumId w:val="11"/>
  </w:num>
  <w:num w:numId="22">
    <w:abstractNumId w:val="28"/>
  </w:num>
  <w:num w:numId="23">
    <w:abstractNumId w:val="23"/>
  </w:num>
  <w:num w:numId="24">
    <w:abstractNumId w:val="12"/>
  </w:num>
  <w:num w:numId="25">
    <w:abstractNumId w:val="27"/>
  </w:num>
  <w:num w:numId="26">
    <w:abstractNumId w:val="29"/>
  </w:num>
  <w:num w:numId="27">
    <w:abstractNumId w:val="31"/>
  </w:num>
  <w:num w:numId="28">
    <w:abstractNumId w:val="34"/>
  </w:num>
  <w:num w:numId="29">
    <w:abstractNumId w:val="41"/>
  </w:num>
  <w:num w:numId="30">
    <w:abstractNumId w:val="43"/>
  </w:num>
  <w:num w:numId="31">
    <w:abstractNumId w:val="40"/>
  </w:num>
  <w:num w:numId="32">
    <w:abstractNumId w:val="20"/>
  </w:num>
  <w:num w:numId="33">
    <w:abstractNumId w:val="30"/>
  </w:num>
  <w:num w:numId="34">
    <w:abstractNumId w:val="44"/>
  </w:num>
  <w:num w:numId="35">
    <w:abstractNumId w:val="45"/>
  </w:num>
  <w:num w:numId="36">
    <w:abstractNumId w:val="10"/>
  </w:num>
  <w:num w:numId="37">
    <w:abstractNumId w:val="25"/>
  </w:num>
  <w:num w:numId="38">
    <w:abstractNumId w:val="14"/>
  </w:num>
  <w:num w:numId="39">
    <w:abstractNumId w:val="33"/>
  </w:num>
  <w:num w:numId="40">
    <w:abstractNumId w:val="15"/>
  </w:num>
  <w:num w:numId="41">
    <w:abstractNumId w:val="42"/>
  </w:num>
  <w:num w:numId="42">
    <w:abstractNumId w:val="17"/>
  </w:num>
  <w:num w:numId="43">
    <w:abstractNumId w:val="26"/>
  </w:num>
  <w:num w:numId="44">
    <w:abstractNumId w:val="36"/>
  </w:num>
  <w:num w:numId="45">
    <w:abstractNumId w:val="32"/>
  </w:num>
  <w:num w:numId="46">
    <w:abstractNumId w:val="13"/>
  </w:num>
  <w:num w:numId="47">
    <w:abstractNumId w:val="1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53"/>
    <w:rsid w:val="00005952"/>
    <w:rsid w:val="00012E9E"/>
    <w:rsid w:val="000133C6"/>
    <w:rsid w:val="00022B84"/>
    <w:rsid w:val="0002725A"/>
    <w:rsid w:val="00031568"/>
    <w:rsid w:val="000376F0"/>
    <w:rsid w:val="00061A33"/>
    <w:rsid w:val="00061E9B"/>
    <w:rsid w:val="00070532"/>
    <w:rsid w:val="000827D2"/>
    <w:rsid w:val="000A7576"/>
    <w:rsid w:val="000B13B6"/>
    <w:rsid w:val="000B3FBB"/>
    <w:rsid w:val="000D32B1"/>
    <w:rsid w:val="000D41A2"/>
    <w:rsid w:val="00105BCF"/>
    <w:rsid w:val="0010643F"/>
    <w:rsid w:val="001160CE"/>
    <w:rsid w:val="00131ABE"/>
    <w:rsid w:val="00150DBA"/>
    <w:rsid w:val="00155C53"/>
    <w:rsid w:val="0016563B"/>
    <w:rsid w:val="00165F3F"/>
    <w:rsid w:val="00183FE2"/>
    <w:rsid w:val="001873D4"/>
    <w:rsid w:val="001A21DF"/>
    <w:rsid w:val="001A34C2"/>
    <w:rsid w:val="001A3FA3"/>
    <w:rsid w:val="001B2198"/>
    <w:rsid w:val="001C11DC"/>
    <w:rsid w:val="001C5E95"/>
    <w:rsid w:val="001D5F2C"/>
    <w:rsid w:val="001D6064"/>
    <w:rsid w:val="001E389B"/>
    <w:rsid w:val="001F540B"/>
    <w:rsid w:val="0020747C"/>
    <w:rsid w:val="0020755D"/>
    <w:rsid w:val="0020775C"/>
    <w:rsid w:val="00223057"/>
    <w:rsid w:val="00227237"/>
    <w:rsid w:val="002276EE"/>
    <w:rsid w:val="00234B3E"/>
    <w:rsid w:val="00235171"/>
    <w:rsid w:val="00242763"/>
    <w:rsid w:val="00274DB4"/>
    <w:rsid w:val="002750C7"/>
    <w:rsid w:val="002840F7"/>
    <w:rsid w:val="0029125E"/>
    <w:rsid w:val="00293EE4"/>
    <w:rsid w:val="002A3379"/>
    <w:rsid w:val="002A717F"/>
    <w:rsid w:val="002B467F"/>
    <w:rsid w:val="002D09AE"/>
    <w:rsid w:val="002E702F"/>
    <w:rsid w:val="002F1103"/>
    <w:rsid w:val="002F6E3E"/>
    <w:rsid w:val="00301EA6"/>
    <w:rsid w:val="0031368E"/>
    <w:rsid w:val="0032215F"/>
    <w:rsid w:val="00322F7E"/>
    <w:rsid w:val="00362CC9"/>
    <w:rsid w:val="003705EC"/>
    <w:rsid w:val="00376D0A"/>
    <w:rsid w:val="003804FC"/>
    <w:rsid w:val="003874C4"/>
    <w:rsid w:val="00391659"/>
    <w:rsid w:val="003939E3"/>
    <w:rsid w:val="003956DA"/>
    <w:rsid w:val="003A3867"/>
    <w:rsid w:val="003B03E6"/>
    <w:rsid w:val="003B0794"/>
    <w:rsid w:val="003D5651"/>
    <w:rsid w:val="003E767B"/>
    <w:rsid w:val="003F0F6D"/>
    <w:rsid w:val="003F7EBB"/>
    <w:rsid w:val="003F7EC0"/>
    <w:rsid w:val="004016B7"/>
    <w:rsid w:val="00417B19"/>
    <w:rsid w:val="0044075D"/>
    <w:rsid w:val="00480461"/>
    <w:rsid w:val="00483163"/>
    <w:rsid w:val="004B490E"/>
    <w:rsid w:val="004D5E9D"/>
    <w:rsid w:val="004D7632"/>
    <w:rsid w:val="004E1757"/>
    <w:rsid w:val="004E75DA"/>
    <w:rsid w:val="00511B04"/>
    <w:rsid w:val="00530100"/>
    <w:rsid w:val="00541923"/>
    <w:rsid w:val="00553436"/>
    <w:rsid w:val="00553DD6"/>
    <w:rsid w:val="00556D7C"/>
    <w:rsid w:val="00575B64"/>
    <w:rsid w:val="0058068D"/>
    <w:rsid w:val="005903A2"/>
    <w:rsid w:val="0059222B"/>
    <w:rsid w:val="0059381A"/>
    <w:rsid w:val="005943F7"/>
    <w:rsid w:val="005B6A76"/>
    <w:rsid w:val="005C1D40"/>
    <w:rsid w:val="005D70ED"/>
    <w:rsid w:val="005E787B"/>
    <w:rsid w:val="00612303"/>
    <w:rsid w:val="0062581E"/>
    <w:rsid w:val="0063124C"/>
    <w:rsid w:val="0063567E"/>
    <w:rsid w:val="00636583"/>
    <w:rsid w:val="006444C4"/>
    <w:rsid w:val="00654EC8"/>
    <w:rsid w:val="00656973"/>
    <w:rsid w:val="00666F73"/>
    <w:rsid w:val="00671DED"/>
    <w:rsid w:val="0068592B"/>
    <w:rsid w:val="006965EC"/>
    <w:rsid w:val="006974C1"/>
    <w:rsid w:val="006A4FC1"/>
    <w:rsid w:val="006B0A80"/>
    <w:rsid w:val="006C276C"/>
    <w:rsid w:val="006D093E"/>
    <w:rsid w:val="006D3D16"/>
    <w:rsid w:val="006D5E78"/>
    <w:rsid w:val="006D6159"/>
    <w:rsid w:val="006D6F69"/>
    <w:rsid w:val="006E5D22"/>
    <w:rsid w:val="006F20E8"/>
    <w:rsid w:val="006F40D4"/>
    <w:rsid w:val="0070153D"/>
    <w:rsid w:val="00715C4B"/>
    <w:rsid w:val="00723834"/>
    <w:rsid w:val="00726721"/>
    <w:rsid w:val="007343CD"/>
    <w:rsid w:val="00735489"/>
    <w:rsid w:val="00740EE8"/>
    <w:rsid w:val="007462B5"/>
    <w:rsid w:val="007507AD"/>
    <w:rsid w:val="0075095B"/>
    <w:rsid w:val="00752876"/>
    <w:rsid w:val="00761C87"/>
    <w:rsid w:val="00771D01"/>
    <w:rsid w:val="00773552"/>
    <w:rsid w:val="007845E1"/>
    <w:rsid w:val="00784D70"/>
    <w:rsid w:val="007868F6"/>
    <w:rsid w:val="00791952"/>
    <w:rsid w:val="00792BE2"/>
    <w:rsid w:val="00793B91"/>
    <w:rsid w:val="007951B0"/>
    <w:rsid w:val="00797374"/>
    <w:rsid w:val="007C0720"/>
    <w:rsid w:val="007C0A6D"/>
    <w:rsid w:val="007C36E8"/>
    <w:rsid w:val="007D2BFF"/>
    <w:rsid w:val="007D3653"/>
    <w:rsid w:val="007D7B65"/>
    <w:rsid w:val="00804362"/>
    <w:rsid w:val="00817213"/>
    <w:rsid w:val="00821A36"/>
    <w:rsid w:val="00824B37"/>
    <w:rsid w:val="0083421A"/>
    <w:rsid w:val="00887D96"/>
    <w:rsid w:val="0089126A"/>
    <w:rsid w:val="00894B7A"/>
    <w:rsid w:val="00897A81"/>
    <w:rsid w:val="008B4AD3"/>
    <w:rsid w:val="008B7C41"/>
    <w:rsid w:val="008C4609"/>
    <w:rsid w:val="008D3708"/>
    <w:rsid w:val="008D3B40"/>
    <w:rsid w:val="008D4997"/>
    <w:rsid w:val="008D5019"/>
    <w:rsid w:val="008D7E4B"/>
    <w:rsid w:val="008E25EA"/>
    <w:rsid w:val="008F049C"/>
    <w:rsid w:val="008F26C0"/>
    <w:rsid w:val="008F39F8"/>
    <w:rsid w:val="00901BBE"/>
    <w:rsid w:val="00902FAF"/>
    <w:rsid w:val="00903EC7"/>
    <w:rsid w:val="00917BCE"/>
    <w:rsid w:val="009224E0"/>
    <w:rsid w:val="0092254A"/>
    <w:rsid w:val="00930DF5"/>
    <w:rsid w:val="00930FC8"/>
    <w:rsid w:val="009342CE"/>
    <w:rsid w:val="00935933"/>
    <w:rsid w:val="009420A6"/>
    <w:rsid w:val="00951B46"/>
    <w:rsid w:val="009666F1"/>
    <w:rsid w:val="00966FC8"/>
    <w:rsid w:val="009813D9"/>
    <w:rsid w:val="009860B4"/>
    <w:rsid w:val="0098675E"/>
    <w:rsid w:val="009A3FBD"/>
    <w:rsid w:val="009B64A6"/>
    <w:rsid w:val="009C44F1"/>
    <w:rsid w:val="009E2FF6"/>
    <w:rsid w:val="00A0199D"/>
    <w:rsid w:val="00A0332E"/>
    <w:rsid w:val="00A23AE6"/>
    <w:rsid w:val="00A23EA7"/>
    <w:rsid w:val="00A37707"/>
    <w:rsid w:val="00A44DA8"/>
    <w:rsid w:val="00A454D6"/>
    <w:rsid w:val="00A47B6D"/>
    <w:rsid w:val="00A62614"/>
    <w:rsid w:val="00A67AC4"/>
    <w:rsid w:val="00A7120B"/>
    <w:rsid w:val="00A80399"/>
    <w:rsid w:val="00A97517"/>
    <w:rsid w:val="00AA6820"/>
    <w:rsid w:val="00AA7318"/>
    <w:rsid w:val="00AB63D1"/>
    <w:rsid w:val="00AC0024"/>
    <w:rsid w:val="00AC3755"/>
    <w:rsid w:val="00AC7A68"/>
    <w:rsid w:val="00AD2F5F"/>
    <w:rsid w:val="00B000CD"/>
    <w:rsid w:val="00B12658"/>
    <w:rsid w:val="00B170BB"/>
    <w:rsid w:val="00B30407"/>
    <w:rsid w:val="00B54851"/>
    <w:rsid w:val="00B57655"/>
    <w:rsid w:val="00B648C0"/>
    <w:rsid w:val="00B7391C"/>
    <w:rsid w:val="00B82E5B"/>
    <w:rsid w:val="00B8714F"/>
    <w:rsid w:val="00B92089"/>
    <w:rsid w:val="00B964D0"/>
    <w:rsid w:val="00BA3308"/>
    <w:rsid w:val="00BE5561"/>
    <w:rsid w:val="00BE6020"/>
    <w:rsid w:val="00BE63ED"/>
    <w:rsid w:val="00BF3C51"/>
    <w:rsid w:val="00BF52A3"/>
    <w:rsid w:val="00C234D4"/>
    <w:rsid w:val="00C45770"/>
    <w:rsid w:val="00C4710D"/>
    <w:rsid w:val="00C52D4A"/>
    <w:rsid w:val="00C70021"/>
    <w:rsid w:val="00C70BFE"/>
    <w:rsid w:val="00C731EC"/>
    <w:rsid w:val="00C7428E"/>
    <w:rsid w:val="00C86739"/>
    <w:rsid w:val="00C92C25"/>
    <w:rsid w:val="00CA1BB8"/>
    <w:rsid w:val="00CB25A4"/>
    <w:rsid w:val="00CC1D42"/>
    <w:rsid w:val="00CC7281"/>
    <w:rsid w:val="00CD2835"/>
    <w:rsid w:val="00CE69C9"/>
    <w:rsid w:val="00CE6E2B"/>
    <w:rsid w:val="00CF56E5"/>
    <w:rsid w:val="00D0038C"/>
    <w:rsid w:val="00D171FE"/>
    <w:rsid w:val="00D21220"/>
    <w:rsid w:val="00D3283E"/>
    <w:rsid w:val="00D33348"/>
    <w:rsid w:val="00D42FD0"/>
    <w:rsid w:val="00D471F4"/>
    <w:rsid w:val="00D6024E"/>
    <w:rsid w:val="00D66616"/>
    <w:rsid w:val="00D81CA0"/>
    <w:rsid w:val="00D95E55"/>
    <w:rsid w:val="00D96EB0"/>
    <w:rsid w:val="00DB3406"/>
    <w:rsid w:val="00DB671E"/>
    <w:rsid w:val="00DC0A99"/>
    <w:rsid w:val="00DC368D"/>
    <w:rsid w:val="00DD036C"/>
    <w:rsid w:val="00DD67A4"/>
    <w:rsid w:val="00DE7867"/>
    <w:rsid w:val="00DF2DF5"/>
    <w:rsid w:val="00E10DC3"/>
    <w:rsid w:val="00E134E8"/>
    <w:rsid w:val="00E22E61"/>
    <w:rsid w:val="00E27A2C"/>
    <w:rsid w:val="00E30D3D"/>
    <w:rsid w:val="00E322F6"/>
    <w:rsid w:val="00E457A7"/>
    <w:rsid w:val="00E45A61"/>
    <w:rsid w:val="00E5348A"/>
    <w:rsid w:val="00E7489C"/>
    <w:rsid w:val="00E943FB"/>
    <w:rsid w:val="00EA20B7"/>
    <w:rsid w:val="00EA2404"/>
    <w:rsid w:val="00EA30A4"/>
    <w:rsid w:val="00EA604A"/>
    <w:rsid w:val="00EB23AD"/>
    <w:rsid w:val="00EB49BB"/>
    <w:rsid w:val="00ED22FE"/>
    <w:rsid w:val="00ED3148"/>
    <w:rsid w:val="00EF73CE"/>
    <w:rsid w:val="00F047E8"/>
    <w:rsid w:val="00F13E31"/>
    <w:rsid w:val="00F21BF7"/>
    <w:rsid w:val="00F51D14"/>
    <w:rsid w:val="00F6573B"/>
    <w:rsid w:val="00F67DCC"/>
    <w:rsid w:val="00F76288"/>
    <w:rsid w:val="00F8388A"/>
    <w:rsid w:val="00F872E0"/>
    <w:rsid w:val="00F9002C"/>
    <w:rsid w:val="00F90DEC"/>
    <w:rsid w:val="00FA13BC"/>
    <w:rsid w:val="00FA33B8"/>
    <w:rsid w:val="00FB0CF8"/>
    <w:rsid w:val="00FB1055"/>
    <w:rsid w:val="00FD1B32"/>
    <w:rsid w:val="00FD7153"/>
    <w:rsid w:val="00FE078D"/>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4934A4A"/>
  <w15:docId w15:val="{C3A1FE5C-AF99-4CC6-9B87-06E484D9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24C"/>
  </w:style>
  <w:style w:type="paragraph" w:styleId="Heading1">
    <w:name w:val="heading 1"/>
    <w:basedOn w:val="Normal"/>
    <w:next w:val="Normal"/>
    <w:link w:val="Heading1Char"/>
    <w:uiPriority w:val="9"/>
    <w:qFormat/>
    <w:rsid w:val="0063124C"/>
    <w:pPr>
      <w:keepNext/>
      <w:keepLines/>
      <w:spacing w:before="400" w:after="40" w:line="240" w:lineRule="auto"/>
      <w:outlineLvl w:val="0"/>
    </w:pPr>
    <w:rPr>
      <w:rFonts w:ascii="Calibri Light" w:eastAsiaTheme="majorEastAsia" w:hAnsi="Calibri Light" w:cstheme="majorBidi"/>
      <w:caps/>
      <w:color w:val="4F6228" w:themeColor="accent3" w:themeShade="80"/>
      <w:sz w:val="36"/>
      <w:szCs w:val="36"/>
    </w:rPr>
  </w:style>
  <w:style w:type="paragraph" w:styleId="Heading2">
    <w:name w:val="heading 2"/>
    <w:basedOn w:val="Normal"/>
    <w:next w:val="Normal"/>
    <w:link w:val="Heading2Char"/>
    <w:uiPriority w:val="9"/>
    <w:unhideWhenUsed/>
    <w:qFormat/>
    <w:rsid w:val="0063124C"/>
    <w:pPr>
      <w:keepNext/>
      <w:keepLines/>
      <w:spacing w:before="120" w:after="0" w:line="240" w:lineRule="auto"/>
      <w:outlineLvl w:val="1"/>
    </w:pPr>
    <w:rPr>
      <w:rFonts w:eastAsiaTheme="majorEastAsia" w:cstheme="majorBidi"/>
      <w:color w:val="4F6228" w:themeColor="accent3" w:themeShade="80"/>
      <w:sz w:val="28"/>
      <w:szCs w:val="28"/>
    </w:rPr>
  </w:style>
  <w:style w:type="paragraph" w:styleId="Heading3">
    <w:name w:val="heading 3"/>
    <w:basedOn w:val="Normal"/>
    <w:next w:val="Normal"/>
    <w:link w:val="Heading3Char"/>
    <w:uiPriority w:val="9"/>
    <w:unhideWhenUsed/>
    <w:qFormat/>
    <w:rsid w:val="0063124C"/>
    <w:pPr>
      <w:keepNext/>
      <w:keepLines/>
      <w:spacing w:before="120" w:after="0" w:line="240" w:lineRule="auto"/>
      <w:outlineLvl w:val="2"/>
    </w:pPr>
    <w:rPr>
      <w:rFonts w:ascii="Calibri Light" w:eastAsiaTheme="majorEastAsia" w:hAnsi="Calibri Light" w:cstheme="majorBidi"/>
      <w:b/>
      <w:color w:val="4F6228" w:themeColor="accent3" w:themeShade="80"/>
      <w:sz w:val="24"/>
      <w:szCs w:val="24"/>
    </w:rPr>
  </w:style>
  <w:style w:type="paragraph" w:styleId="Heading4">
    <w:name w:val="heading 4"/>
    <w:basedOn w:val="Normal"/>
    <w:next w:val="Normal"/>
    <w:link w:val="Heading4Char"/>
    <w:uiPriority w:val="9"/>
    <w:unhideWhenUsed/>
    <w:qFormat/>
    <w:rsid w:val="0063124C"/>
    <w:pPr>
      <w:keepNext/>
      <w:keepLines/>
      <w:spacing w:before="120" w:after="0"/>
      <w:outlineLvl w:val="3"/>
    </w:pPr>
    <w:rPr>
      <w:rFonts w:ascii="Calibri Light" w:eastAsiaTheme="majorEastAsia" w:hAnsi="Calibri Light" w:cstheme="majorBidi"/>
      <w:i/>
    </w:rPr>
  </w:style>
  <w:style w:type="paragraph" w:styleId="Heading5">
    <w:name w:val="heading 5"/>
    <w:basedOn w:val="Normal"/>
    <w:next w:val="Normal"/>
    <w:link w:val="Heading5Char"/>
    <w:uiPriority w:val="9"/>
    <w:semiHidden/>
    <w:unhideWhenUsed/>
    <w:rsid w:val="006312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312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312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312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312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124C"/>
    <w:rPr>
      <w:rFonts w:ascii="Calibri Light" w:eastAsiaTheme="majorEastAsia" w:hAnsi="Calibri Light" w:cstheme="majorBidi"/>
      <w:caps/>
      <w:color w:val="4F6228" w:themeColor="accent3" w:themeShade="80"/>
      <w:sz w:val="36"/>
      <w:szCs w:val="36"/>
    </w:rPr>
  </w:style>
  <w:style w:type="character" w:customStyle="1" w:styleId="Heading2Char">
    <w:name w:val="Heading 2 Char"/>
    <w:basedOn w:val="DefaultParagraphFont"/>
    <w:link w:val="Heading2"/>
    <w:uiPriority w:val="9"/>
    <w:locked/>
    <w:rsid w:val="0063124C"/>
    <w:rPr>
      <w:rFonts w:eastAsiaTheme="majorEastAsia" w:cstheme="majorBidi"/>
      <w:color w:val="4F6228" w:themeColor="accent3" w:themeShade="80"/>
      <w:sz w:val="28"/>
      <w:szCs w:val="28"/>
    </w:rPr>
  </w:style>
  <w:style w:type="paragraph" w:styleId="BalloonText">
    <w:name w:val="Balloon Text"/>
    <w:basedOn w:val="Normal"/>
    <w:link w:val="BalloonTextChar"/>
    <w:uiPriority w:val="99"/>
    <w:semiHidden/>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B64"/>
    <w:rPr>
      <w:rFonts w:ascii="Tahoma" w:hAnsi="Tahoma" w:cs="Tahoma"/>
      <w:sz w:val="16"/>
      <w:szCs w:val="16"/>
    </w:rPr>
  </w:style>
  <w:style w:type="character" w:styleId="PlaceholderText">
    <w:name w:val="Placeholder Text"/>
    <w:basedOn w:val="DefaultParagraphFont"/>
    <w:uiPriority w:val="99"/>
    <w:semiHidden/>
    <w:rsid w:val="00575B64"/>
    <w:rPr>
      <w:rFonts w:cs="Times New Roman"/>
      <w:color w:val="808080"/>
    </w:rPr>
  </w:style>
  <w:style w:type="table" w:styleId="TableGrid">
    <w:name w:val="Table Grid"/>
    <w:basedOn w:val="TableNormal"/>
    <w:uiPriority w:val="99"/>
    <w:rsid w:val="00575B64"/>
    <w:rPr>
      <w:sz w:val="20"/>
      <w:szCs w:val="20"/>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paragraph" w:customStyle="1" w:styleId="Event-Bold">
    <w:name w:val="Event - Bold"/>
    <w:basedOn w:val="Event"/>
    <w:uiPriority w:val="99"/>
    <w:rsid w:val="0063567E"/>
    <w:rPr>
      <w:rFonts w:ascii="Arial" w:hAnsi="Arial" w:cs="Arial"/>
      <w:b/>
    </w:rPr>
  </w:style>
  <w:style w:type="paragraph" w:customStyle="1" w:styleId="DateTime">
    <w:name w:val="Date &amp; Time"/>
    <w:basedOn w:val="Normal"/>
    <w:uiPriority w:val="99"/>
    <w:rsid w:val="001E389B"/>
    <w:pPr>
      <w:tabs>
        <w:tab w:val="left" w:pos="1260"/>
      </w:tabs>
      <w:spacing w:after="300"/>
      <w:contextualSpacing/>
    </w:pPr>
  </w:style>
  <w:style w:type="paragraph" w:customStyle="1" w:styleId="AgendaInformation">
    <w:name w:val="Agenda Information"/>
    <w:basedOn w:val="AdditionalInformation"/>
    <w:uiPriority w:val="99"/>
    <w:rsid w:val="0063567E"/>
  </w:style>
  <w:style w:type="paragraph" w:customStyle="1" w:styleId="Event">
    <w:name w:val="Event"/>
    <w:basedOn w:val="Normal"/>
    <w:uiPriority w:val="99"/>
    <w:rsid w:val="0016563B"/>
  </w:style>
  <w:style w:type="paragraph" w:customStyle="1" w:styleId="AdditionalInformation">
    <w:name w:val="Additional Information"/>
    <w:basedOn w:val="Event-Bold"/>
    <w:uiPriority w:val="99"/>
    <w:rsid w:val="0063567E"/>
    <w:rPr>
      <w:b w:val="0"/>
    </w:rPr>
  </w:style>
  <w:style w:type="paragraph" w:customStyle="1" w:styleId="AgendaHeading">
    <w:name w:val="Agenda Heading"/>
    <w:basedOn w:val="Normal"/>
    <w:uiPriority w:val="99"/>
    <w:rsid w:val="00DC0A99"/>
    <w:pPr>
      <w:ind w:left="-86"/>
      <w:jc w:val="center"/>
      <w:outlineLvl w:val="0"/>
    </w:pPr>
    <w:rPr>
      <w:color w:val="25408F"/>
      <w:sz w:val="56"/>
      <w:szCs w:val="96"/>
    </w:rPr>
  </w:style>
  <w:style w:type="paragraph" w:customStyle="1" w:styleId="MeetingTitle">
    <w:name w:val="Meeting Title"/>
    <w:basedOn w:val="Normal"/>
    <w:uiPriority w:val="99"/>
    <w:rsid w:val="0016563B"/>
    <w:pPr>
      <w:spacing w:before="320" w:after="240"/>
      <w:outlineLvl w:val="1"/>
    </w:pPr>
    <w:rPr>
      <w:b/>
      <w:color w:val="25408F"/>
      <w:sz w:val="32"/>
    </w:rPr>
  </w:style>
  <w:style w:type="paragraph" w:styleId="Header">
    <w:name w:val="header"/>
    <w:basedOn w:val="Normal"/>
    <w:link w:val="HeaderChar"/>
    <w:uiPriority w:val="99"/>
    <w:rsid w:val="00575B64"/>
    <w:pPr>
      <w:tabs>
        <w:tab w:val="center" w:pos="4680"/>
        <w:tab w:val="right" w:pos="9360"/>
      </w:tabs>
    </w:pPr>
  </w:style>
  <w:style w:type="character" w:customStyle="1" w:styleId="HeaderChar">
    <w:name w:val="Header Char"/>
    <w:basedOn w:val="DefaultParagraphFont"/>
    <w:link w:val="Header"/>
    <w:uiPriority w:val="99"/>
    <w:locked/>
    <w:rsid w:val="00575B64"/>
    <w:rPr>
      <w:rFonts w:cs="Times New Roman"/>
      <w:sz w:val="18"/>
    </w:rPr>
  </w:style>
  <w:style w:type="paragraph" w:styleId="Footer">
    <w:name w:val="footer"/>
    <w:basedOn w:val="Normal"/>
    <w:link w:val="FooterChar"/>
    <w:uiPriority w:val="99"/>
    <w:rsid w:val="00575B64"/>
    <w:pPr>
      <w:tabs>
        <w:tab w:val="center" w:pos="4680"/>
        <w:tab w:val="right" w:pos="9360"/>
      </w:tabs>
    </w:pPr>
  </w:style>
  <w:style w:type="character" w:customStyle="1" w:styleId="FooterChar">
    <w:name w:val="Footer Char"/>
    <w:basedOn w:val="DefaultParagraphFont"/>
    <w:link w:val="Footer"/>
    <w:uiPriority w:val="99"/>
    <w:locked/>
    <w:rsid w:val="00575B64"/>
    <w:rPr>
      <w:rFonts w:cs="Times New Roman"/>
      <w:sz w:val="18"/>
    </w:rPr>
  </w:style>
  <w:style w:type="paragraph" w:customStyle="1" w:styleId="PlaceholderAutotext58">
    <w:name w:val="PlaceholderAutotext_58"/>
    <w:uiPriority w:val="99"/>
    <w:rsid w:val="00575B64"/>
    <w:pPr>
      <w:spacing w:after="200" w:line="276" w:lineRule="auto"/>
    </w:pPr>
    <w:rPr>
      <w:rFonts w:eastAsia="Times New Roman"/>
    </w:rPr>
  </w:style>
  <w:style w:type="paragraph" w:customStyle="1" w:styleId="AgendaHeader">
    <w:name w:val="Agenda Header"/>
    <w:basedOn w:val="AgendaHeading"/>
    <w:uiPriority w:val="99"/>
    <w:rsid w:val="00DC0A99"/>
    <w:rPr>
      <w:color w:val="007FC7"/>
      <w:sz w:val="40"/>
    </w:rPr>
  </w:style>
  <w:style w:type="paragraph" w:customStyle="1" w:styleId="AgendaInformation2">
    <w:name w:val="Agenda Information 2"/>
    <w:basedOn w:val="AgendaInformation"/>
    <w:uiPriority w:val="99"/>
    <w:rsid w:val="001E389B"/>
    <w:pPr>
      <w:spacing w:after="240"/>
      <w:ind w:left="1260"/>
    </w:pPr>
  </w:style>
  <w:style w:type="character" w:styleId="Hyperlink">
    <w:name w:val="Hyperlink"/>
    <w:basedOn w:val="DefaultParagraphFont"/>
    <w:uiPriority w:val="99"/>
    <w:rsid w:val="00F8388A"/>
    <w:rPr>
      <w:rFonts w:cs="Times New Roman"/>
      <w:color w:val="25408F"/>
      <w:u w:val="single"/>
    </w:rPr>
  </w:style>
  <w:style w:type="paragraph" w:styleId="FootnoteText">
    <w:name w:val="footnote text"/>
    <w:basedOn w:val="Normal"/>
    <w:link w:val="FootnoteTextChar"/>
    <w:uiPriority w:val="99"/>
    <w:locked/>
    <w:rsid w:val="007343CD"/>
    <w:rPr>
      <w:sz w:val="20"/>
      <w:szCs w:val="20"/>
    </w:rPr>
  </w:style>
  <w:style w:type="character" w:customStyle="1" w:styleId="FootnoteTextChar">
    <w:name w:val="Footnote Text Char"/>
    <w:basedOn w:val="DefaultParagraphFont"/>
    <w:link w:val="FootnoteText"/>
    <w:uiPriority w:val="99"/>
    <w:locked/>
    <w:rsid w:val="007343CD"/>
    <w:rPr>
      <w:rFonts w:cs="Times New Roman"/>
      <w:sz w:val="20"/>
      <w:szCs w:val="20"/>
    </w:rPr>
  </w:style>
  <w:style w:type="character" w:styleId="FootnoteReference">
    <w:name w:val="footnote reference"/>
    <w:basedOn w:val="DefaultParagraphFont"/>
    <w:uiPriority w:val="99"/>
    <w:semiHidden/>
    <w:locked/>
    <w:rsid w:val="007343CD"/>
    <w:rPr>
      <w:rFonts w:cs="Times New Roman"/>
      <w:vertAlign w:val="superscript"/>
    </w:rPr>
  </w:style>
  <w:style w:type="character" w:styleId="CommentReference">
    <w:name w:val="annotation reference"/>
    <w:basedOn w:val="DefaultParagraphFont"/>
    <w:uiPriority w:val="99"/>
    <w:semiHidden/>
    <w:unhideWhenUsed/>
    <w:locked/>
    <w:rsid w:val="00771D01"/>
    <w:rPr>
      <w:sz w:val="16"/>
      <w:szCs w:val="16"/>
    </w:rPr>
  </w:style>
  <w:style w:type="paragraph" w:styleId="CommentText">
    <w:name w:val="annotation text"/>
    <w:basedOn w:val="Normal"/>
    <w:link w:val="CommentTextChar"/>
    <w:uiPriority w:val="99"/>
    <w:semiHidden/>
    <w:unhideWhenUsed/>
    <w:locked/>
    <w:rsid w:val="00771D01"/>
    <w:rPr>
      <w:sz w:val="20"/>
      <w:szCs w:val="20"/>
    </w:rPr>
  </w:style>
  <w:style w:type="character" w:customStyle="1" w:styleId="CommentTextChar">
    <w:name w:val="Comment Text Char"/>
    <w:basedOn w:val="DefaultParagraphFont"/>
    <w:link w:val="CommentText"/>
    <w:uiPriority w:val="99"/>
    <w:semiHidden/>
    <w:rsid w:val="00771D01"/>
    <w:rPr>
      <w:sz w:val="20"/>
      <w:szCs w:val="20"/>
    </w:rPr>
  </w:style>
  <w:style w:type="paragraph" w:styleId="CommentSubject">
    <w:name w:val="annotation subject"/>
    <w:basedOn w:val="CommentText"/>
    <w:next w:val="CommentText"/>
    <w:link w:val="CommentSubjectChar"/>
    <w:uiPriority w:val="99"/>
    <w:semiHidden/>
    <w:unhideWhenUsed/>
    <w:locked/>
    <w:rsid w:val="00771D01"/>
    <w:rPr>
      <w:b/>
      <w:bCs/>
    </w:rPr>
  </w:style>
  <w:style w:type="character" w:customStyle="1" w:styleId="CommentSubjectChar">
    <w:name w:val="Comment Subject Char"/>
    <w:basedOn w:val="CommentTextChar"/>
    <w:link w:val="CommentSubject"/>
    <w:uiPriority w:val="99"/>
    <w:semiHidden/>
    <w:rsid w:val="00771D01"/>
    <w:rPr>
      <w:b/>
      <w:bCs/>
      <w:sz w:val="20"/>
      <w:szCs w:val="20"/>
    </w:rPr>
  </w:style>
  <w:style w:type="paragraph" w:styleId="Revision">
    <w:name w:val="Revision"/>
    <w:hidden/>
    <w:uiPriority w:val="99"/>
    <w:semiHidden/>
    <w:rsid w:val="00F90DEC"/>
  </w:style>
  <w:style w:type="paragraph" w:styleId="Title">
    <w:name w:val="Title"/>
    <w:basedOn w:val="MeetingTitle"/>
    <w:next w:val="Normal"/>
    <w:link w:val="TitleChar"/>
    <w:uiPriority w:val="10"/>
    <w:qFormat/>
    <w:rsid w:val="0063124C"/>
    <w:rPr>
      <w:rFonts w:ascii="Calibri Light" w:hAnsi="Calibri Light"/>
      <w:b w:val="0"/>
      <w:noProof/>
      <w:color w:val="4F6228" w:themeColor="accent3" w:themeShade="80"/>
      <w:sz w:val="56"/>
      <w:szCs w:val="56"/>
    </w:rPr>
  </w:style>
  <w:style w:type="character" w:customStyle="1" w:styleId="TitleChar">
    <w:name w:val="Title Char"/>
    <w:basedOn w:val="DefaultParagraphFont"/>
    <w:link w:val="Title"/>
    <w:uiPriority w:val="10"/>
    <w:rsid w:val="0063124C"/>
    <w:rPr>
      <w:rFonts w:ascii="Calibri Light" w:hAnsi="Calibri Light"/>
      <w:noProof/>
      <w:color w:val="4F6228" w:themeColor="accent3" w:themeShade="80"/>
      <w:sz w:val="56"/>
      <w:szCs w:val="56"/>
    </w:rPr>
  </w:style>
  <w:style w:type="paragraph" w:customStyle="1" w:styleId="MemoHeading">
    <w:name w:val="MemoHeading"/>
    <w:basedOn w:val="Normal"/>
    <w:rsid w:val="0063124C"/>
    <w:rPr>
      <w:rFonts w:eastAsiaTheme="minorHAnsi"/>
    </w:rPr>
  </w:style>
  <w:style w:type="character" w:customStyle="1" w:styleId="Heading3Char">
    <w:name w:val="Heading 3 Char"/>
    <w:basedOn w:val="DefaultParagraphFont"/>
    <w:link w:val="Heading3"/>
    <w:uiPriority w:val="9"/>
    <w:rsid w:val="0063124C"/>
    <w:rPr>
      <w:rFonts w:ascii="Calibri Light" w:eastAsiaTheme="majorEastAsia" w:hAnsi="Calibri Light" w:cstheme="majorBidi"/>
      <w:b/>
      <w:color w:val="4F6228" w:themeColor="accent3" w:themeShade="80"/>
      <w:sz w:val="24"/>
      <w:szCs w:val="24"/>
    </w:rPr>
  </w:style>
  <w:style w:type="character" w:customStyle="1" w:styleId="Heading4Char">
    <w:name w:val="Heading 4 Char"/>
    <w:basedOn w:val="DefaultParagraphFont"/>
    <w:link w:val="Heading4"/>
    <w:uiPriority w:val="9"/>
    <w:rsid w:val="0063124C"/>
    <w:rPr>
      <w:rFonts w:ascii="Calibri Light" w:eastAsiaTheme="majorEastAsia" w:hAnsi="Calibri Light" w:cstheme="majorBidi"/>
      <w:i/>
    </w:rPr>
  </w:style>
  <w:style w:type="character" w:customStyle="1" w:styleId="Heading5Char">
    <w:name w:val="Heading 5 Char"/>
    <w:basedOn w:val="DefaultParagraphFont"/>
    <w:link w:val="Heading5"/>
    <w:uiPriority w:val="9"/>
    <w:semiHidden/>
    <w:rsid w:val="006312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312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312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312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312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3124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6312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312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3124C"/>
    <w:rPr>
      <w:b/>
      <w:bCs/>
    </w:rPr>
  </w:style>
  <w:style w:type="character" w:styleId="Emphasis">
    <w:name w:val="Emphasis"/>
    <w:basedOn w:val="DefaultParagraphFont"/>
    <w:uiPriority w:val="20"/>
    <w:qFormat/>
    <w:rsid w:val="0063124C"/>
    <w:rPr>
      <w:i/>
      <w:iCs/>
    </w:rPr>
  </w:style>
  <w:style w:type="paragraph" w:styleId="NoSpacing">
    <w:name w:val="No Spacing"/>
    <w:uiPriority w:val="1"/>
    <w:qFormat/>
    <w:rsid w:val="0063124C"/>
    <w:pPr>
      <w:spacing w:after="0" w:line="240" w:lineRule="auto"/>
    </w:pPr>
  </w:style>
  <w:style w:type="paragraph" w:styleId="Quote">
    <w:name w:val="Quote"/>
    <w:basedOn w:val="Normal"/>
    <w:next w:val="Normal"/>
    <w:link w:val="QuoteChar"/>
    <w:uiPriority w:val="29"/>
    <w:qFormat/>
    <w:rsid w:val="006312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312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312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3124C"/>
    <w:rPr>
      <w:color w:val="404040" w:themeColor="text1" w:themeTint="BF"/>
      <w:sz w:val="32"/>
      <w:szCs w:val="32"/>
    </w:rPr>
  </w:style>
  <w:style w:type="character" w:styleId="SubtleEmphasis">
    <w:name w:val="Subtle Emphasis"/>
    <w:basedOn w:val="DefaultParagraphFont"/>
    <w:uiPriority w:val="19"/>
    <w:qFormat/>
    <w:rsid w:val="0063124C"/>
    <w:rPr>
      <w:i/>
      <w:iCs/>
      <w:color w:val="595959" w:themeColor="text1" w:themeTint="A6"/>
    </w:rPr>
  </w:style>
  <w:style w:type="character" w:styleId="IntenseEmphasis">
    <w:name w:val="Intense Emphasis"/>
    <w:basedOn w:val="DefaultParagraphFont"/>
    <w:uiPriority w:val="21"/>
    <w:qFormat/>
    <w:rsid w:val="0063124C"/>
    <w:rPr>
      <w:b/>
      <w:bCs/>
      <w:i/>
      <w:iCs/>
    </w:rPr>
  </w:style>
  <w:style w:type="character" w:styleId="SubtleReference">
    <w:name w:val="Subtle Reference"/>
    <w:basedOn w:val="DefaultParagraphFont"/>
    <w:uiPriority w:val="31"/>
    <w:qFormat/>
    <w:rsid w:val="006312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124C"/>
    <w:rPr>
      <w:b/>
      <w:bCs/>
      <w:caps w:val="0"/>
      <w:smallCaps/>
      <w:color w:val="auto"/>
      <w:spacing w:val="3"/>
      <w:u w:val="single"/>
    </w:rPr>
  </w:style>
  <w:style w:type="character" w:styleId="BookTitle">
    <w:name w:val="Book Title"/>
    <w:basedOn w:val="DefaultParagraphFont"/>
    <w:uiPriority w:val="33"/>
    <w:qFormat/>
    <w:rsid w:val="0063124C"/>
    <w:rPr>
      <w:b/>
      <w:bCs/>
      <w:smallCaps/>
      <w:spacing w:val="7"/>
    </w:rPr>
  </w:style>
  <w:style w:type="paragraph" w:styleId="TOCHeading">
    <w:name w:val="TOC Heading"/>
    <w:basedOn w:val="Heading1"/>
    <w:next w:val="Normal"/>
    <w:uiPriority w:val="39"/>
    <w:semiHidden/>
    <w:unhideWhenUsed/>
    <w:qFormat/>
    <w:rsid w:val="0063124C"/>
    <w:pPr>
      <w:outlineLvl w:val="9"/>
    </w:pPr>
  </w:style>
  <w:style w:type="paragraph" w:customStyle="1" w:styleId="FooterTitle">
    <w:name w:val="Footer Title"/>
    <w:qFormat/>
    <w:rsid w:val="00F13E31"/>
    <w:rPr>
      <w:rFonts w:eastAsiaTheme="majorEastAsia" w:cstheme="majorBidi"/>
      <w:caps/>
      <w:color w:val="4F6228" w:themeColor="accent3" w:themeShade="80"/>
      <w:sz w:val="28"/>
      <w:szCs w:val="28"/>
    </w:rPr>
  </w:style>
  <w:style w:type="paragraph" w:styleId="ListParagraph">
    <w:name w:val="List Paragraph"/>
    <w:basedOn w:val="Normal"/>
    <w:uiPriority w:val="34"/>
    <w:qFormat/>
    <w:rsid w:val="00D471F4"/>
    <w:pPr>
      <w:ind w:left="720"/>
      <w:contextualSpacing/>
    </w:pPr>
  </w:style>
  <w:style w:type="paragraph" w:customStyle="1" w:styleId="Default">
    <w:name w:val="Default"/>
    <w:rsid w:val="00EA60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locked/>
    <w:rsid w:val="00313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1928">
      <w:bodyDiv w:val="1"/>
      <w:marLeft w:val="0"/>
      <w:marRight w:val="0"/>
      <w:marTop w:val="0"/>
      <w:marBottom w:val="0"/>
      <w:divBdr>
        <w:top w:val="none" w:sz="0" w:space="0" w:color="auto"/>
        <w:left w:val="none" w:sz="0" w:space="0" w:color="auto"/>
        <w:bottom w:val="none" w:sz="0" w:space="0" w:color="auto"/>
        <w:right w:val="none" w:sz="0" w:space="0" w:color="auto"/>
      </w:divBdr>
    </w:div>
    <w:div w:id="724639520">
      <w:bodyDiv w:val="1"/>
      <w:marLeft w:val="0"/>
      <w:marRight w:val="0"/>
      <w:marTop w:val="0"/>
      <w:marBottom w:val="0"/>
      <w:divBdr>
        <w:top w:val="none" w:sz="0" w:space="0" w:color="auto"/>
        <w:left w:val="none" w:sz="0" w:space="0" w:color="auto"/>
        <w:bottom w:val="none" w:sz="0" w:space="0" w:color="auto"/>
        <w:right w:val="none" w:sz="0" w:space="0" w:color="auto"/>
      </w:divBdr>
    </w:div>
    <w:div w:id="955866936">
      <w:marLeft w:val="0"/>
      <w:marRight w:val="0"/>
      <w:marTop w:val="0"/>
      <w:marBottom w:val="0"/>
      <w:divBdr>
        <w:top w:val="none" w:sz="0" w:space="0" w:color="auto"/>
        <w:left w:val="none" w:sz="0" w:space="0" w:color="auto"/>
        <w:bottom w:val="none" w:sz="0" w:space="0" w:color="auto"/>
        <w:right w:val="none" w:sz="0" w:space="0" w:color="auto"/>
      </w:divBdr>
    </w:div>
    <w:div w:id="991909288">
      <w:bodyDiv w:val="1"/>
      <w:marLeft w:val="0"/>
      <w:marRight w:val="0"/>
      <w:marTop w:val="0"/>
      <w:marBottom w:val="0"/>
      <w:divBdr>
        <w:top w:val="none" w:sz="0" w:space="0" w:color="auto"/>
        <w:left w:val="none" w:sz="0" w:space="0" w:color="auto"/>
        <w:bottom w:val="none" w:sz="0" w:space="0" w:color="auto"/>
        <w:right w:val="none" w:sz="0" w:space="0" w:color="auto"/>
      </w:divBdr>
    </w:div>
    <w:div w:id="1349406286">
      <w:bodyDiv w:val="1"/>
      <w:marLeft w:val="0"/>
      <w:marRight w:val="0"/>
      <w:marTop w:val="0"/>
      <w:marBottom w:val="0"/>
      <w:divBdr>
        <w:top w:val="none" w:sz="0" w:space="0" w:color="auto"/>
        <w:left w:val="none" w:sz="0" w:space="0" w:color="auto"/>
        <w:bottom w:val="none" w:sz="0" w:space="0" w:color="auto"/>
        <w:right w:val="none" w:sz="0" w:space="0" w:color="auto"/>
      </w:divBdr>
    </w:div>
    <w:div w:id="1394507600">
      <w:bodyDiv w:val="1"/>
      <w:marLeft w:val="0"/>
      <w:marRight w:val="0"/>
      <w:marTop w:val="0"/>
      <w:marBottom w:val="0"/>
      <w:divBdr>
        <w:top w:val="none" w:sz="0" w:space="0" w:color="auto"/>
        <w:left w:val="none" w:sz="0" w:space="0" w:color="auto"/>
        <w:bottom w:val="none" w:sz="0" w:space="0" w:color="auto"/>
        <w:right w:val="none" w:sz="0" w:space="0" w:color="auto"/>
      </w:divBdr>
    </w:div>
    <w:div w:id="1524593666">
      <w:bodyDiv w:val="1"/>
      <w:marLeft w:val="0"/>
      <w:marRight w:val="0"/>
      <w:marTop w:val="0"/>
      <w:marBottom w:val="0"/>
      <w:divBdr>
        <w:top w:val="none" w:sz="0" w:space="0" w:color="auto"/>
        <w:left w:val="none" w:sz="0" w:space="0" w:color="auto"/>
        <w:bottom w:val="none" w:sz="0" w:space="0" w:color="auto"/>
        <w:right w:val="none" w:sz="0" w:space="0" w:color="auto"/>
      </w:divBdr>
    </w:div>
    <w:div w:id="1592393804">
      <w:bodyDiv w:val="1"/>
      <w:marLeft w:val="0"/>
      <w:marRight w:val="0"/>
      <w:marTop w:val="0"/>
      <w:marBottom w:val="0"/>
      <w:divBdr>
        <w:top w:val="none" w:sz="0" w:space="0" w:color="auto"/>
        <w:left w:val="none" w:sz="0" w:space="0" w:color="auto"/>
        <w:bottom w:val="none" w:sz="0" w:space="0" w:color="auto"/>
        <w:right w:val="none" w:sz="0" w:space="0" w:color="auto"/>
      </w:divBdr>
    </w:div>
    <w:div w:id="1688479883">
      <w:bodyDiv w:val="1"/>
      <w:marLeft w:val="0"/>
      <w:marRight w:val="0"/>
      <w:marTop w:val="0"/>
      <w:marBottom w:val="0"/>
      <w:divBdr>
        <w:top w:val="none" w:sz="0" w:space="0" w:color="auto"/>
        <w:left w:val="none" w:sz="0" w:space="0" w:color="auto"/>
        <w:bottom w:val="none" w:sz="0" w:space="0" w:color="auto"/>
        <w:right w:val="none" w:sz="0" w:space="0" w:color="auto"/>
      </w:divBdr>
    </w:div>
    <w:div w:id="1889758929">
      <w:bodyDiv w:val="1"/>
      <w:marLeft w:val="0"/>
      <w:marRight w:val="0"/>
      <w:marTop w:val="0"/>
      <w:marBottom w:val="0"/>
      <w:divBdr>
        <w:top w:val="none" w:sz="0" w:space="0" w:color="auto"/>
        <w:left w:val="none" w:sz="0" w:space="0" w:color="auto"/>
        <w:bottom w:val="none" w:sz="0" w:space="0" w:color="auto"/>
        <w:right w:val="none" w:sz="0" w:space="0" w:color="auto"/>
      </w:divBdr>
    </w:div>
    <w:div w:id="1901596135">
      <w:bodyDiv w:val="1"/>
      <w:marLeft w:val="0"/>
      <w:marRight w:val="0"/>
      <w:marTop w:val="0"/>
      <w:marBottom w:val="0"/>
      <w:divBdr>
        <w:top w:val="none" w:sz="0" w:space="0" w:color="auto"/>
        <w:left w:val="none" w:sz="0" w:space="0" w:color="auto"/>
        <w:bottom w:val="none" w:sz="0" w:space="0" w:color="auto"/>
        <w:right w:val="none" w:sz="0" w:space="0" w:color="auto"/>
      </w:divBdr>
    </w:div>
    <w:div w:id="21172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8D24-7804-4F68-BF5D-BAEB71FB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Summary</vt:lpstr>
    </vt:vector>
  </TitlesOfParts>
  <Company>City of Wilsonville</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Andrew Parish, AICP</dc:creator>
  <cp:lastModifiedBy>Kyra Schneider</cp:lastModifiedBy>
  <cp:revision>3</cp:revision>
  <cp:lastPrinted>2016-10-12T15:48:00Z</cp:lastPrinted>
  <dcterms:created xsi:type="dcterms:W3CDTF">2016-11-28T16:53:00Z</dcterms:created>
  <dcterms:modified xsi:type="dcterms:W3CDTF">2016-11-28T17:06:00Z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